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sz w:val="30"/>
          <w:szCs w:val="30"/>
        </w:rPr>
      </w:pPr>
      <w:r>
        <w:rPr>
          <w:rFonts w:hint="eastAsia" w:ascii="黑体" w:eastAsia="黑体"/>
          <w:b/>
          <w:bCs/>
          <w:sz w:val="30"/>
          <w:szCs w:val="30"/>
        </w:rPr>
        <w:t>2021-2022学年第</w:t>
      </w:r>
      <w:r>
        <w:rPr>
          <w:rFonts w:hint="eastAsia" w:ascii="黑体" w:eastAsia="黑体"/>
          <w:b/>
          <w:bCs/>
          <w:sz w:val="30"/>
          <w:szCs w:val="30"/>
          <w:lang w:eastAsia="zh-CN"/>
        </w:rPr>
        <w:t>二</w:t>
      </w:r>
      <w:r>
        <w:rPr>
          <w:rFonts w:hint="eastAsia" w:ascii="黑体" w:eastAsia="黑体"/>
          <w:b/>
          <w:bCs/>
          <w:sz w:val="30"/>
          <w:szCs w:val="30"/>
        </w:rPr>
        <w:t>学期课程选课时间安排表</w:t>
      </w:r>
      <w:r>
        <w:rPr>
          <w:rFonts w:hint="eastAsia"/>
          <w:sz w:val="30"/>
          <w:szCs w:val="30"/>
        </w:rPr>
        <w:t>（2021年</w:t>
      </w:r>
      <w:r>
        <w:rPr>
          <w:rFonts w:hint="eastAsia"/>
          <w:sz w:val="30"/>
          <w:szCs w:val="30"/>
          <w:lang w:val="en-US" w:eastAsia="zh-CN"/>
        </w:rPr>
        <w:t>12</w:t>
      </w:r>
      <w:r>
        <w:rPr>
          <w:rFonts w:hint="eastAsia"/>
          <w:sz w:val="30"/>
          <w:szCs w:val="30"/>
        </w:rPr>
        <w:t>月至20</w:t>
      </w:r>
      <w:r>
        <w:rPr>
          <w:rFonts w:hint="eastAsia"/>
          <w:sz w:val="30"/>
          <w:szCs w:val="30"/>
          <w:lang w:val="en-US" w:eastAsia="zh-CN"/>
        </w:rPr>
        <w:t>22</w:t>
      </w:r>
      <w:r>
        <w:rPr>
          <w:rFonts w:hint="eastAsia"/>
          <w:sz w:val="30"/>
          <w:szCs w:val="30"/>
        </w:rPr>
        <w:t>年</w:t>
      </w:r>
      <w:r>
        <w:rPr>
          <w:rFonts w:hint="eastAsia"/>
          <w:sz w:val="30"/>
          <w:szCs w:val="30"/>
          <w:lang w:val="en-US" w:eastAsia="zh-CN"/>
        </w:rPr>
        <w:t>3</w:t>
      </w:r>
      <w:r>
        <w:rPr>
          <w:rFonts w:hint="eastAsia"/>
          <w:sz w:val="30"/>
          <w:szCs w:val="30"/>
        </w:rPr>
        <w:t>月）</w:t>
      </w:r>
    </w:p>
    <w:p>
      <w:pPr>
        <w:snapToGrid w:val="0"/>
        <w:jc w:val="center"/>
        <w:outlineLvl w:val="0"/>
      </w:pPr>
    </w:p>
    <w:tbl>
      <w:tblPr>
        <w:tblStyle w:val="8"/>
        <w:tblW w:w="5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37"/>
        <w:gridCol w:w="1329"/>
        <w:gridCol w:w="1573"/>
        <w:gridCol w:w="8776"/>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704" w:type="pct"/>
            <w:tcMar>
              <w:top w:w="0" w:type="dxa"/>
              <w:left w:w="108" w:type="dxa"/>
              <w:bottom w:w="0" w:type="dxa"/>
              <w:right w:w="108" w:type="dxa"/>
            </w:tcMar>
            <w:vAlign w:val="center"/>
          </w:tcPr>
          <w:p>
            <w:pPr>
              <w:jc w:val="center"/>
              <w:rPr>
                <w:sz w:val="24"/>
                <w:szCs w:val="24"/>
              </w:rPr>
            </w:pPr>
            <w:r>
              <w:rPr>
                <w:rFonts w:hint="eastAsia"/>
                <w:b/>
                <w:bCs/>
                <w:sz w:val="24"/>
                <w:szCs w:val="24"/>
              </w:rPr>
              <w:t>时间安排</w:t>
            </w:r>
          </w:p>
        </w:tc>
        <w:tc>
          <w:tcPr>
            <w:tcW w:w="418" w:type="pct"/>
            <w:tcMar>
              <w:top w:w="0" w:type="dxa"/>
              <w:left w:w="108" w:type="dxa"/>
              <w:bottom w:w="0" w:type="dxa"/>
              <w:right w:w="108" w:type="dxa"/>
            </w:tcMar>
            <w:vAlign w:val="center"/>
          </w:tcPr>
          <w:p>
            <w:pPr>
              <w:jc w:val="center"/>
              <w:rPr>
                <w:sz w:val="24"/>
                <w:szCs w:val="24"/>
              </w:rPr>
            </w:pPr>
            <w:r>
              <w:rPr>
                <w:rFonts w:hint="eastAsia"/>
                <w:b/>
                <w:bCs/>
                <w:sz w:val="24"/>
                <w:szCs w:val="24"/>
              </w:rPr>
              <w:t>选课操作</w:t>
            </w:r>
          </w:p>
        </w:tc>
        <w:tc>
          <w:tcPr>
            <w:tcW w:w="495" w:type="pct"/>
            <w:tcMar>
              <w:top w:w="0" w:type="dxa"/>
              <w:left w:w="108" w:type="dxa"/>
              <w:bottom w:w="0" w:type="dxa"/>
              <w:right w:w="108" w:type="dxa"/>
            </w:tcMar>
            <w:vAlign w:val="center"/>
          </w:tcPr>
          <w:p>
            <w:pPr>
              <w:jc w:val="center"/>
              <w:rPr>
                <w:sz w:val="24"/>
                <w:szCs w:val="24"/>
              </w:rPr>
            </w:pPr>
            <w:r>
              <w:rPr>
                <w:rFonts w:hint="eastAsia"/>
                <w:b/>
                <w:bCs/>
                <w:sz w:val="24"/>
                <w:szCs w:val="24"/>
              </w:rPr>
              <w:t>课程范围</w:t>
            </w:r>
          </w:p>
        </w:tc>
        <w:tc>
          <w:tcPr>
            <w:tcW w:w="2761" w:type="pct"/>
            <w:tcMar>
              <w:top w:w="0" w:type="dxa"/>
              <w:left w:w="108" w:type="dxa"/>
              <w:bottom w:w="0" w:type="dxa"/>
              <w:right w:w="108" w:type="dxa"/>
            </w:tcMar>
            <w:vAlign w:val="center"/>
          </w:tcPr>
          <w:p>
            <w:pPr>
              <w:jc w:val="center"/>
              <w:rPr>
                <w:sz w:val="24"/>
                <w:szCs w:val="24"/>
              </w:rPr>
            </w:pPr>
            <w:r>
              <w:rPr>
                <w:rFonts w:hint="eastAsia"/>
                <w:b/>
                <w:bCs/>
                <w:sz w:val="24"/>
                <w:szCs w:val="24"/>
              </w:rPr>
              <w:t>选课说明</w:t>
            </w:r>
          </w:p>
        </w:tc>
        <w:tc>
          <w:tcPr>
            <w:tcW w:w="622" w:type="pct"/>
            <w:vAlign w:val="center"/>
          </w:tcPr>
          <w:p>
            <w:pPr>
              <w:jc w:val="center"/>
              <w:rPr>
                <w:b/>
                <w:sz w:val="24"/>
                <w:szCs w:val="24"/>
              </w:rPr>
            </w:pPr>
            <w:r>
              <w:rPr>
                <w:rFonts w:hint="eastAsia"/>
                <w:b/>
                <w:sz w:val="24"/>
                <w:szCs w:val="24"/>
              </w:rPr>
              <w:t>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atLeast"/>
          <w:jc w:val="center"/>
        </w:trPr>
        <w:tc>
          <w:tcPr>
            <w:tcW w:w="704" w:type="pct"/>
            <w:tcMar>
              <w:top w:w="0" w:type="dxa"/>
              <w:left w:w="108" w:type="dxa"/>
              <w:bottom w:w="0" w:type="dxa"/>
              <w:right w:w="108" w:type="dxa"/>
            </w:tcMar>
            <w:vAlign w:val="center"/>
          </w:tcPr>
          <w:p>
            <w:pPr>
              <w:jc w:val="center"/>
            </w:pPr>
            <w:r>
              <w:rPr>
                <w:rFonts w:hint="eastAsia"/>
              </w:rPr>
              <w:t>教学周第1</w:t>
            </w:r>
            <w:r>
              <w:rPr>
                <w:rFonts w:hint="eastAsia"/>
                <w:lang w:val="en-US" w:eastAsia="zh-CN"/>
              </w:rPr>
              <w:t>3</w:t>
            </w:r>
            <w:r>
              <w:rPr>
                <w:rFonts w:hint="eastAsia"/>
              </w:rPr>
              <w:t>周周五</w:t>
            </w:r>
          </w:p>
          <w:p>
            <w:pPr>
              <w:jc w:val="center"/>
            </w:pPr>
            <w:r>
              <w:rPr>
                <w:rFonts w:hint="eastAsia"/>
              </w:rPr>
              <w:t>（2021-</w:t>
            </w:r>
            <w:r>
              <w:rPr>
                <w:rFonts w:hint="eastAsia"/>
                <w:lang w:val="en-US" w:eastAsia="zh-CN"/>
              </w:rPr>
              <w:t>12</w:t>
            </w:r>
            <w:r>
              <w:rPr>
                <w:rFonts w:hint="eastAsia"/>
              </w:rPr>
              <w:t>-</w:t>
            </w:r>
            <w:r>
              <w:rPr>
                <w:rFonts w:hint="eastAsia"/>
                <w:lang w:val="en-US" w:eastAsia="zh-CN"/>
              </w:rPr>
              <w:t>10</w:t>
            </w:r>
            <w:r>
              <w:rPr>
                <w:rFonts w:hint="eastAsia"/>
              </w:rPr>
              <w:t>）1</w:t>
            </w:r>
            <w:r>
              <w:rPr>
                <w:rFonts w:hint="eastAsia"/>
                <w:lang w:val="en-US" w:eastAsia="zh-CN"/>
              </w:rPr>
              <w:t>6</w:t>
            </w:r>
            <w:r>
              <w:t>:00</w:t>
            </w:r>
          </w:p>
          <w:p>
            <w:pPr>
              <w:jc w:val="center"/>
            </w:pPr>
            <w:r>
              <w:t>至</w:t>
            </w:r>
            <w:r>
              <w:rPr>
                <w:rFonts w:hint="eastAsia"/>
              </w:rPr>
              <w:t>教学周第1</w:t>
            </w:r>
            <w:r>
              <w:rPr>
                <w:rFonts w:hint="eastAsia"/>
                <w:lang w:val="en-US" w:eastAsia="zh-CN"/>
              </w:rPr>
              <w:t>4</w:t>
            </w:r>
            <w:r>
              <w:rPr>
                <w:rFonts w:hint="eastAsia"/>
              </w:rPr>
              <w:t>周周一</w:t>
            </w:r>
          </w:p>
          <w:p>
            <w:pPr>
              <w:jc w:val="center"/>
            </w:pPr>
            <w:r>
              <w:rPr>
                <w:rFonts w:hint="eastAsia"/>
              </w:rPr>
              <w:t>（2021-</w:t>
            </w:r>
            <w:r>
              <w:rPr>
                <w:rFonts w:hint="eastAsia"/>
                <w:lang w:val="en-US" w:eastAsia="zh-CN"/>
              </w:rPr>
              <w:t>12</w:t>
            </w:r>
            <w:r>
              <w:rPr>
                <w:rFonts w:hint="eastAsia"/>
              </w:rPr>
              <w:t>-</w:t>
            </w:r>
            <w:r>
              <w:rPr>
                <w:rFonts w:hint="eastAsia"/>
                <w:lang w:val="en-US" w:eastAsia="zh-CN"/>
              </w:rPr>
              <w:t>13</w:t>
            </w:r>
            <w:r>
              <w:rPr>
                <w:rFonts w:hint="eastAsia"/>
              </w:rPr>
              <w:t>）10:00</w:t>
            </w:r>
          </w:p>
        </w:tc>
        <w:tc>
          <w:tcPr>
            <w:tcW w:w="418" w:type="pct"/>
            <w:tcMar>
              <w:top w:w="0" w:type="dxa"/>
              <w:left w:w="108" w:type="dxa"/>
              <w:bottom w:w="0" w:type="dxa"/>
              <w:right w:w="108" w:type="dxa"/>
            </w:tcMar>
            <w:vAlign w:val="center"/>
          </w:tcPr>
          <w:p>
            <w:pPr>
              <w:ind w:left="294" w:hanging="294"/>
              <w:jc w:val="center"/>
              <w:rPr>
                <w:rFonts w:eastAsia="黑体"/>
                <w:b/>
                <w:bCs/>
              </w:rPr>
            </w:pPr>
            <w:r>
              <w:rPr>
                <w:rFonts w:hint="eastAsia" w:eastAsia="黑体"/>
                <w:b/>
                <w:bCs/>
              </w:rPr>
              <w:t>提交志愿</w:t>
            </w:r>
          </w:p>
          <w:p>
            <w:pPr>
              <w:jc w:val="center"/>
            </w:pPr>
            <w:r>
              <w:rPr>
                <w:rFonts w:hint="eastAsia"/>
              </w:rPr>
              <w:t>不分时间先</w:t>
            </w:r>
            <w:bookmarkStart w:id="0" w:name="_GoBack"/>
            <w:bookmarkEnd w:id="0"/>
            <w:r>
              <w:rPr>
                <w:rFonts w:hint="eastAsia"/>
              </w:rPr>
              <w:t>后顺序</w:t>
            </w:r>
          </w:p>
        </w:tc>
        <w:tc>
          <w:tcPr>
            <w:tcW w:w="495" w:type="pct"/>
            <w:tcMar>
              <w:top w:w="0" w:type="dxa"/>
              <w:left w:w="108" w:type="dxa"/>
              <w:bottom w:w="0" w:type="dxa"/>
              <w:right w:w="108" w:type="dxa"/>
            </w:tcMar>
            <w:vAlign w:val="center"/>
          </w:tcPr>
          <w:p>
            <w:pPr>
              <w:jc w:val="center"/>
              <w:rPr>
                <w:rFonts w:eastAsia="黑体"/>
                <w:b/>
                <w:bCs/>
              </w:rPr>
            </w:pPr>
            <w:r>
              <w:rPr>
                <w:rFonts w:hint="eastAsia" w:eastAsia="黑体"/>
                <w:b/>
                <w:bCs/>
              </w:rPr>
              <w:t>必修课</w:t>
            </w:r>
          </w:p>
          <w:p>
            <w:pPr>
              <w:jc w:val="center"/>
            </w:pPr>
            <w:r>
              <w:rPr>
                <w:rFonts w:hint="eastAsia" w:eastAsia="黑体"/>
                <w:b/>
                <w:bCs/>
              </w:rPr>
              <w:t>专业选修课</w:t>
            </w:r>
          </w:p>
        </w:tc>
        <w:tc>
          <w:tcPr>
            <w:tcW w:w="2761" w:type="pct"/>
            <w:tcMar>
              <w:top w:w="0" w:type="dxa"/>
              <w:left w:w="108" w:type="dxa"/>
              <w:bottom w:w="0" w:type="dxa"/>
              <w:right w:w="108" w:type="dxa"/>
            </w:tcMar>
            <w:vAlign w:val="center"/>
          </w:tcPr>
          <w:p>
            <w:pPr>
              <w:ind w:left="360" w:hanging="360"/>
              <w:rPr>
                <w:rFonts w:ascii="宋体" w:hAnsi="宋体"/>
              </w:rPr>
            </w:pPr>
            <w:r>
              <w:rPr>
                <w:rFonts w:hint="eastAsia" w:ascii="宋体" w:hAnsi="宋体"/>
              </w:rPr>
              <w:t>1、可选培养计划中</w:t>
            </w:r>
            <w:r>
              <w:rPr>
                <w:rFonts w:hint="eastAsia" w:ascii="宋体" w:hAnsi="宋体"/>
                <w:bCs/>
              </w:rPr>
              <w:t>按正常进度安排在下学期的必修、专业选修课</w:t>
            </w:r>
            <w:r>
              <w:rPr>
                <w:rFonts w:hint="eastAsia" w:ascii="宋体" w:hAnsi="宋体"/>
              </w:rPr>
              <w:t>和</w:t>
            </w:r>
            <w:r>
              <w:rPr>
                <w:rFonts w:hint="eastAsia" w:ascii="宋体" w:hAnsi="宋体"/>
                <w:b/>
                <w:bCs/>
              </w:rPr>
              <w:t>重修</w:t>
            </w:r>
            <w:r>
              <w:rPr>
                <w:rFonts w:hint="eastAsia" w:ascii="宋体" w:hAnsi="宋体"/>
              </w:rPr>
              <w:t>的课程。</w:t>
            </w:r>
          </w:p>
          <w:p>
            <w:pPr>
              <w:ind w:left="360" w:hanging="360"/>
              <w:rPr>
                <w:rFonts w:ascii="宋体" w:hAnsi="宋体"/>
              </w:rPr>
            </w:pPr>
            <w:r>
              <w:rPr>
                <w:rFonts w:hint="eastAsia" w:ascii="宋体" w:hAnsi="宋体"/>
              </w:rPr>
              <w:t>2、所有同学应提交志愿，否则将失去优先选择课堂的权利，提交志愿不分时间先后顺序。</w:t>
            </w:r>
          </w:p>
          <w:p>
            <w:pPr>
              <w:ind w:left="297" w:hanging="297"/>
              <w:rPr>
                <w:rFonts w:ascii="宋体" w:hAnsi="宋体"/>
              </w:rPr>
            </w:pPr>
            <w:r>
              <w:rPr>
                <w:rFonts w:hint="eastAsia" w:ascii="宋体" w:hAnsi="宋体"/>
              </w:rPr>
              <w:t>3、选课学分上限</w:t>
            </w:r>
            <w:r>
              <w:rPr>
                <w:rFonts w:ascii="宋体" w:hAnsi="宋体"/>
              </w:rPr>
              <w:t>30学分</w:t>
            </w:r>
            <w:r>
              <w:rPr>
                <w:rFonts w:hint="eastAsia" w:ascii="宋体" w:hAnsi="宋体"/>
              </w:rPr>
              <w:t>。申请</w:t>
            </w:r>
            <w:r>
              <w:rPr>
                <w:rFonts w:ascii="宋体" w:hAnsi="宋体"/>
              </w:rPr>
              <w:t>提前毕业学生</w:t>
            </w:r>
            <w:r>
              <w:rPr>
                <w:rFonts w:hint="eastAsia" w:ascii="宋体" w:hAnsi="宋体"/>
              </w:rPr>
              <w:t>，</w:t>
            </w:r>
            <w:r>
              <w:rPr>
                <w:rFonts w:ascii="宋体" w:hAnsi="宋体"/>
              </w:rPr>
              <w:t>经学院</w:t>
            </w:r>
            <w:r>
              <w:rPr>
                <w:rFonts w:hint="eastAsia" w:ascii="宋体" w:hAnsi="宋体"/>
              </w:rPr>
              <w:t>教学院长审</w:t>
            </w:r>
            <w:r>
              <w:rPr>
                <w:rFonts w:ascii="宋体" w:hAnsi="宋体"/>
              </w:rPr>
              <w:t>批</w:t>
            </w:r>
            <w:r>
              <w:rPr>
                <w:rFonts w:hint="eastAsia" w:ascii="宋体" w:hAnsi="宋体"/>
              </w:rPr>
              <w:t>后</w:t>
            </w:r>
            <w:r>
              <w:rPr>
                <w:rFonts w:ascii="宋体" w:hAnsi="宋体"/>
              </w:rPr>
              <w:t>可适当放宽学分上限</w:t>
            </w:r>
            <w:r>
              <w:rPr>
                <w:rFonts w:hint="eastAsia" w:ascii="宋体" w:hAnsi="宋体"/>
              </w:rPr>
              <w:t>。</w:t>
            </w:r>
          </w:p>
          <w:p>
            <w:pPr>
              <w:ind w:left="360" w:hanging="360"/>
              <w:rPr>
                <w:rFonts w:ascii="宋体" w:hAnsi="宋体"/>
              </w:rPr>
            </w:pPr>
            <w:r>
              <w:rPr>
                <w:rFonts w:hint="eastAsia" w:ascii="宋体" w:hAnsi="宋体"/>
              </w:rPr>
              <w:t>4、未按规定缴费的学生不能选课。</w:t>
            </w:r>
          </w:p>
        </w:tc>
        <w:tc>
          <w:tcPr>
            <w:tcW w:w="622" w:type="pct"/>
            <w:vMerge w:val="restart"/>
            <w:vAlign w:val="center"/>
          </w:tcPr>
          <w:p>
            <w:pPr>
              <w:snapToGrid w:val="0"/>
              <w:spacing w:line="276" w:lineRule="auto"/>
              <w:jc w:val="left"/>
            </w:pPr>
            <w:r>
              <w:rPr>
                <w:rFonts w:hint="eastAsia"/>
              </w:rPr>
              <w:t>1、选课期间请随时关注选课主页“选课公告”中的通知。</w:t>
            </w:r>
          </w:p>
          <w:p>
            <w:pPr>
              <w:snapToGrid w:val="0"/>
              <w:spacing w:line="276" w:lineRule="auto"/>
              <w:jc w:val="left"/>
            </w:pPr>
          </w:p>
          <w:p>
            <w:pPr>
              <w:snapToGrid w:val="0"/>
              <w:spacing w:line="276" w:lineRule="auto"/>
              <w:jc w:val="left"/>
            </w:pPr>
            <w:r>
              <w:rPr>
                <w:rFonts w:hint="eastAsia"/>
              </w:rPr>
              <w:t>2、按《北京交通大学本科生修读课程的基本规定》以及各学院具体要求选课。</w:t>
            </w:r>
          </w:p>
          <w:p>
            <w:pPr>
              <w:snapToGrid w:val="0"/>
              <w:spacing w:line="276" w:lineRule="auto"/>
              <w:jc w:val="left"/>
              <w:rPr>
                <w:b/>
              </w:rPr>
            </w:pPr>
          </w:p>
          <w:p>
            <w:pPr>
              <w:snapToGrid w:val="0"/>
              <w:spacing w:line="276" w:lineRule="auto"/>
              <w:jc w:val="left"/>
              <w:rPr>
                <w:b/>
                <w:color w:val="FF0000"/>
              </w:rPr>
            </w:pPr>
            <w:r>
              <w:rPr>
                <w:rFonts w:hint="eastAsia"/>
                <w:b/>
              </w:rPr>
              <w:t>3、大学英语、计算机类限选课、体育任选课每人每学期至多可选中一门。且</w:t>
            </w:r>
            <w:r>
              <w:rPr>
                <w:rFonts w:hint="eastAsia"/>
                <w:b/>
                <w:color w:val="FF0000"/>
              </w:rPr>
              <w:t>大学英语须从低到高修读相应级别课程。</w:t>
            </w:r>
          </w:p>
          <w:p>
            <w:pPr>
              <w:snapToGrid w:val="0"/>
              <w:spacing w:line="276" w:lineRule="auto"/>
              <w:jc w:val="left"/>
              <w:rPr>
                <w:b/>
              </w:rPr>
            </w:pPr>
          </w:p>
          <w:p>
            <w:pPr>
              <w:snapToGrid w:val="0"/>
              <w:spacing w:line="276" w:lineRule="auto"/>
              <w:jc w:val="left"/>
              <w:rPr>
                <w:b/>
              </w:rPr>
            </w:pPr>
            <w:r>
              <w:rPr>
                <w:rFonts w:hint="eastAsia"/>
                <w:b/>
              </w:rPr>
              <w:t>4、请高度重视：选课前，必须认真查看“</w:t>
            </w:r>
            <w:r>
              <w:rPr>
                <w:rFonts w:hint="eastAsia"/>
                <w:b/>
                <w:color w:val="FF0000"/>
              </w:rPr>
              <w:t>选课限制说明</w:t>
            </w:r>
            <w:r>
              <w:rPr>
                <w:rFonts w:hint="eastAsia"/>
                <w:b/>
              </w:rPr>
              <w:t>”的要求，否则有可能选错课堂。</w:t>
            </w:r>
          </w:p>
          <w:p>
            <w:pPr>
              <w:snapToGrid w:val="0"/>
              <w:spacing w:line="276" w:lineRule="auto"/>
              <w:jc w:val="left"/>
              <w:rPr>
                <w:b/>
              </w:rPr>
            </w:pPr>
          </w:p>
          <w:p>
            <w:pPr>
              <w:spacing w:line="276" w:lineRule="auto"/>
              <w:jc w:val="left"/>
            </w:pPr>
            <w:r>
              <w:rPr>
                <w:rFonts w:hint="eastAsia"/>
              </w:rPr>
              <w:t>5、选课结束后，不能再退再选。课表上所有课程都必须认真学习，一旦不及格或缺考，都将如实记载，并按有关规定参加补考或重修。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14" w:hRule="atLeast"/>
          <w:jc w:val="center"/>
        </w:trPr>
        <w:tc>
          <w:tcPr>
            <w:tcW w:w="704" w:type="pct"/>
            <w:tcMar>
              <w:top w:w="0" w:type="dxa"/>
              <w:left w:w="108" w:type="dxa"/>
              <w:bottom w:w="0" w:type="dxa"/>
              <w:right w:w="108" w:type="dxa"/>
            </w:tcMar>
            <w:vAlign w:val="center"/>
          </w:tcPr>
          <w:p>
            <w:pPr>
              <w:jc w:val="center"/>
            </w:pPr>
            <w:r>
              <w:rPr>
                <w:rFonts w:hint="eastAsia"/>
              </w:rPr>
              <w:t>教学周第1</w:t>
            </w:r>
            <w:r>
              <w:rPr>
                <w:rFonts w:hint="eastAsia"/>
                <w:lang w:val="en-US" w:eastAsia="zh-CN"/>
              </w:rPr>
              <w:t>4</w:t>
            </w:r>
            <w:r>
              <w:rPr>
                <w:rFonts w:hint="eastAsia"/>
              </w:rPr>
              <w:t>周周三</w:t>
            </w:r>
          </w:p>
          <w:p>
            <w:pPr>
              <w:jc w:val="center"/>
            </w:pPr>
            <w:r>
              <w:rPr>
                <w:rFonts w:hint="eastAsia"/>
              </w:rPr>
              <w:t>（2021-</w:t>
            </w:r>
            <w:r>
              <w:rPr>
                <w:rFonts w:hint="eastAsia"/>
                <w:lang w:val="en-US" w:eastAsia="zh-CN"/>
              </w:rPr>
              <w:t>12</w:t>
            </w:r>
            <w:r>
              <w:rPr>
                <w:rFonts w:hint="eastAsia"/>
              </w:rPr>
              <w:t>-</w:t>
            </w:r>
            <w:r>
              <w:rPr>
                <w:rFonts w:hint="eastAsia"/>
                <w:lang w:val="en-US" w:eastAsia="zh-CN"/>
              </w:rPr>
              <w:t>15</w:t>
            </w:r>
            <w:r>
              <w:rPr>
                <w:rFonts w:hint="eastAsia"/>
              </w:rPr>
              <w:t>）13</w:t>
            </w:r>
            <w:r>
              <w:t>:00</w:t>
            </w:r>
          </w:p>
          <w:p>
            <w:pPr>
              <w:jc w:val="center"/>
            </w:pPr>
            <w:r>
              <w:t>至</w:t>
            </w:r>
            <w:r>
              <w:rPr>
                <w:rFonts w:hint="eastAsia"/>
              </w:rPr>
              <w:t>教学周第1</w:t>
            </w:r>
            <w:r>
              <w:rPr>
                <w:rFonts w:hint="eastAsia"/>
                <w:lang w:val="en-US" w:eastAsia="zh-CN"/>
              </w:rPr>
              <w:t>4</w:t>
            </w:r>
            <w:r>
              <w:rPr>
                <w:rFonts w:hint="eastAsia"/>
              </w:rPr>
              <w:t>周周五</w:t>
            </w:r>
          </w:p>
          <w:p>
            <w:pPr>
              <w:jc w:val="center"/>
            </w:pPr>
            <w:r>
              <w:rPr>
                <w:rFonts w:hint="eastAsia"/>
              </w:rPr>
              <w:t>（2021-</w:t>
            </w:r>
            <w:r>
              <w:rPr>
                <w:rFonts w:hint="eastAsia"/>
                <w:lang w:val="en-US" w:eastAsia="zh-CN"/>
              </w:rPr>
              <w:t>12</w:t>
            </w:r>
            <w:r>
              <w:rPr>
                <w:rFonts w:hint="eastAsia"/>
              </w:rPr>
              <w:t>-</w:t>
            </w:r>
            <w:r>
              <w:rPr>
                <w:rFonts w:hint="eastAsia"/>
                <w:lang w:val="en-US" w:eastAsia="zh-CN"/>
              </w:rPr>
              <w:t>17</w:t>
            </w:r>
            <w:r>
              <w:rPr>
                <w:rFonts w:hint="eastAsia"/>
              </w:rPr>
              <w:t>）13</w:t>
            </w:r>
            <w:r>
              <w:t>:00</w:t>
            </w:r>
          </w:p>
        </w:tc>
        <w:tc>
          <w:tcPr>
            <w:tcW w:w="418" w:type="pct"/>
            <w:tcMar>
              <w:top w:w="0" w:type="dxa"/>
              <w:left w:w="108" w:type="dxa"/>
              <w:bottom w:w="0" w:type="dxa"/>
              <w:right w:w="108" w:type="dxa"/>
            </w:tcMar>
            <w:vAlign w:val="center"/>
          </w:tcPr>
          <w:p>
            <w:pPr>
              <w:ind w:left="294" w:hanging="294"/>
              <w:jc w:val="center"/>
              <w:rPr>
                <w:rFonts w:eastAsia="黑体"/>
                <w:b/>
                <w:bCs/>
              </w:rPr>
            </w:pPr>
            <w:r>
              <w:rPr>
                <w:rFonts w:hint="eastAsia" w:eastAsia="黑体"/>
                <w:b/>
                <w:bCs/>
              </w:rPr>
              <w:t>补选、退选</w:t>
            </w:r>
          </w:p>
          <w:p>
            <w:pPr>
              <w:jc w:val="center"/>
            </w:pPr>
            <w:r>
              <w:rPr>
                <w:rFonts w:hint="eastAsia"/>
              </w:rPr>
              <w:t>时间优先</w:t>
            </w:r>
          </w:p>
          <w:p>
            <w:pPr>
              <w:jc w:val="center"/>
            </w:pPr>
            <w:r>
              <w:rPr>
                <w:rFonts w:hint="eastAsia"/>
              </w:rPr>
              <w:t>即选即中</w:t>
            </w:r>
          </w:p>
        </w:tc>
        <w:tc>
          <w:tcPr>
            <w:tcW w:w="495" w:type="pct"/>
            <w:tcMar>
              <w:top w:w="0" w:type="dxa"/>
              <w:left w:w="108" w:type="dxa"/>
              <w:bottom w:w="0" w:type="dxa"/>
              <w:right w:w="108" w:type="dxa"/>
            </w:tcMar>
            <w:vAlign w:val="center"/>
          </w:tcPr>
          <w:p>
            <w:pPr>
              <w:jc w:val="center"/>
              <w:rPr>
                <w:rFonts w:eastAsia="黑体"/>
                <w:b/>
                <w:bCs/>
              </w:rPr>
            </w:pPr>
            <w:r>
              <w:rPr>
                <w:rFonts w:hint="eastAsia" w:eastAsia="黑体"/>
                <w:b/>
                <w:bCs/>
              </w:rPr>
              <w:t>必修课</w:t>
            </w:r>
          </w:p>
          <w:p>
            <w:pPr>
              <w:jc w:val="center"/>
            </w:pPr>
            <w:r>
              <w:rPr>
                <w:rFonts w:hint="eastAsia" w:eastAsia="黑体"/>
                <w:b/>
                <w:bCs/>
              </w:rPr>
              <w:t>专业选修课</w:t>
            </w:r>
          </w:p>
        </w:tc>
        <w:tc>
          <w:tcPr>
            <w:tcW w:w="2761" w:type="pct"/>
            <w:tcMar>
              <w:top w:w="0" w:type="dxa"/>
              <w:left w:w="108" w:type="dxa"/>
              <w:bottom w:w="0" w:type="dxa"/>
              <w:right w:w="108" w:type="dxa"/>
            </w:tcMar>
            <w:vAlign w:val="center"/>
          </w:tcPr>
          <w:p>
            <w:pPr>
              <w:rPr>
                <w:rFonts w:ascii="宋体" w:hAnsi="宋体"/>
                <w:bCs/>
              </w:rPr>
            </w:pPr>
            <w:r>
              <w:rPr>
                <w:rFonts w:hint="eastAsia" w:ascii="宋体" w:hAnsi="宋体"/>
                <w:bCs/>
              </w:rPr>
              <w:t>1、此阶段为培养计划内必修、专业选修课的最后选课/退课阶段。</w:t>
            </w:r>
          </w:p>
          <w:p>
            <w:pPr>
              <w:ind w:left="325" w:hanging="325" w:hangingChars="154"/>
              <w:rPr>
                <w:rFonts w:ascii="宋体" w:hAnsi="宋体"/>
                <w:bCs/>
                <w:color w:val="FF0000"/>
              </w:rPr>
            </w:pPr>
            <w:r>
              <w:rPr>
                <w:rFonts w:hint="eastAsia" w:ascii="宋体" w:hAnsi="宋体"/>
                <w:b/>
                <w:bCs/>
                <w:color w:val="000000" w:themeColor="text1"/>
              </w:rPr>
              <w:t>2、如果第一阶段提交志愿且抽签未中，当课余量大于未中签人数时，此阶段系统会随机预分配一有余量课堂，并保留3小时，期间学生须登陆系统进行确认，</w:t>
            </w:r>
            <w:r>
              <w:rPr>
                <w:rFonts w:hint="eastAsia" w:ascii="宋体" w:hAnsi="宋体"/>
                <w:b/>
                <w:bCs/>
                <w:color w:val="FF0000"/>
              </w:rPr>
              <w:t>如对随机分配课堂不满意，可点击“放弃”，如满意则点击“选中”。如保留期间未确认，系统将自动放弃。</w:t>
            </w:r>
          </w:p>
          <w:p>
            <w:pPr>
              <w:rPr>
                <w:rFonts w:ascii="宋体" w:hAnsi="宋体"/>
              </w:rPr>
            </w:pPr>
            <w:r>
              <w:rPr>
                <w:rFonts w:ascii="宋体" w:hAnsi="宋体"/>
                <w:bCs/>
              </w:rPr>
              <w:t>3</w:t>
            </w:r>
            <w:r>
              <w:rPr>
                <w:rFonts w:hint="eastAsia" w:ascii="宋体" w:hAnsi="宋体"/>
                <w:bCs/>
              </w:rPr>
              <w:t>、</w:t>
            </w:r>
            <w:r>
              <w:rPr>
                <w:rFonts w:ascii="宋体" w:hAnsi="宋体"/>
                <w:bCs/>
              </w:rPr>
              <w:t>培养</w:t>
            </w:r>
            <w:r>
              <w:rPr>
                <w:rFonts w:hint="eastAsia" w:ascii="宋体" w:hAnsi="宋体"/>
                <w:bCs/>
              </w:rPr>
              <w:t>计划内必修、专业选修课的</w:t>
            </w:r>
            <w:r>
              <w:rPr>
                <w:rFonts w:ascii="宋体" w:hAnsi="宋体"/>
                <w:bCs/>
              </w:rPr>
              <w:t>跨学年学期选课在此阶段进行</w:t>
            </w:r>
            <w:r>
              <w:rPr>
                <w:rFonts w:hint="eastAsia" w:ascii="宋体" w:hAnsi="宋体"/>
                <w:bCs/>
              </w:rPr>
              <w:t>。</w:t>
            </w:r>
            <w:r>
              <w:rPr>
                <w:rFonts w:ascii="宋体" w:hAnsi="宋体"/>
              </w:rPr>
              <w:t xml:space="preserve"> </w:t>
            </w:r>
          </w:p>
        </w:tc>
        <w:tc>
          <w:tcPr>
            <w:tcW w:w="622"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8" w:hRule="atLeast"/>
          <w:jc w:val="center"/>
        </w:trPr>
        <w:tc>
          <w:tcPr>
            <w:tcW w:w="704" w:type="pct"/>
            <w:tcMar>
              <w:top w:w="0" w:type="dxa"/>
              <w:left w:w="108" w:type="dxa"/>
              <w:bottom w:w="0" w:type="dxa"/>
              <w:right w:w="108" w:type="dxa"/>
            </w:tcMar>
            <w:vAlign w:val="center"/>
          </w:tcPr>
          <w:p>
            <w:pPr>
              <w:jc w:val="center"/>
            </w:pPr>
            <w:r>
              <w:rPr>
                <w:rFonts w:hint="eastAsia"/>
              </w:rPr>
              <w:t>教学周第1</w:t>
            </w:r>
            <w:r>
              <w:rPr>
                <w:rFonts w:hint="eastAsia"/>
                <w:lang w:val="en-US" w:eastAsia="zh-CN"/>
              </w:rPr>
              <w:t>4</w:t>
            </w:r>
            <w:r>
              <w:rPr>
                <w:rFonts w:hint="eastAsia"/>
              </w:rPr>
              <w:t>周周五</w:t>
            </w:r>
          </w:p>
          <w:p>
            <w:pPr>
              <w:jc w:val="center"/>
            </w:pPr>
            <w:r>
              <w:rPr>
                <w:rFonts w:hint="eastAsia"/>
              </w:rPr>
              <w:t>（2021-</w:t>
            </w:r>
            <w:r>
              <w:rPr>
                <w:rFonts w:hint="eastAsia"/>
                <w:lang w:val="en-US" w:eastAsia="zh-CN"/>
              </w:rPr>
              <w:t>12</w:t>
            </w:r>
            <w:r>
              <w:rPr>
                <w:rFonts w:hint="eastAsia"/>
              </w:rPr>
              <w:t>-1</w:t>
            </w:r>
            <w:r>
              <w:rPr>
                <w:rFonts w:hint="eastAsia"/>
                <w:lang w:val="en-US" w:eastAsia="zh-CN"/>
              </w:rPr>
              <w:t>7</w:t>
            </w:r>
            <w:r>
              <w:rPr>
                <w:rFonts w:hint="eastAsia"/>
              </w:rPr>
              <w:t>）16:00</w:t>
            </w:r>
          </w:p>
          <w:p>
            <w:pPr>
              <w:jc w:val="center"/>
              <w:rPr>
                <w:rFonts w:hint="eastAsia" w:eastAsia="宋体"/>
                <w:lang w:eastAsia="zh-CN"/>
              </w:rPr>
            </w:pPr>
            <w:r>
              <w:t>至</w:t>
            </w:r>
            <w:r>
              <w:rPr>
                <w:rFonts w:hint="eastAsia"/>
              </w:rPr>
              <w:t>教学周第1</w:t>
            </w:r>
            <w:r>
              <w:rPr>
                <w:rFonts w:hint="eastAsia"/>
                <w:lang w:val="en-US" w:eastAsia="zh-CN"/>
              </w:rPr>
              <w:t>5</w:t>
            </w:r>
            <w:r>
              <w:rPr>
                <w:rFonts w:hint="eastAsia"/>
              </w:rPr>
              <w:t>周周</w:t>
            </w:r>
            <w:r>
              <w:rPr>
                <w:rFonts w:hint="eastAsia"/>
                <w:lang w:eastAsia="zh-CN"/>
              </w:rPr>
              <w:t>一</w:t>
            </w:r>
          </w:p>
          <w:p>
            <w:pPr>
              <w:jc w:val="center"/>
            </w:pPr>
            <w:r>
              <w:rPr>
                <w:rFonts w:hint="eastAsia"/>
              </w:rPr>
              <w:t>（202</w:t>
            </w:r>
            <w:r>
              <w:rPr>
                <w:rFonts w:hint="eastAsia"/>
                <w:lang w:val="en-US" w:eastAsia="zh-CN"/>
              </w:rPr>
              <w:t>1</w:t>
            </w:r>
            <w:r>
              <w:rPr>
                <w:rFonts w:hint="eastAsia"/>
              </w:rPr>
              <w:t>-</w:t>
            </w:r>
            <w:r>
              <w:rPr>
                <w:rFonts w:hint="eastAsia"/>
                <w:lang w:val="en-US" w:eastAsia="zh-CN"/>
              </w:rPr>
              <w:t>12</w:t>
            </w:r>
            <w:r>
              <w:rPr>
                <w:rFonts w:hint="eastAsia"/>
              </w:rPr>
              <w:t>-</w:t>
            </w:r>
            <w:r>
              <w:rPr>
                <w:rFonts w:hint="eastAsia"/>
                <w:lang w:val="en-US" w:eastAsia="zh-CN"/>
              </w:rPr>
              <w:t>20</w:t>
            </w:r>
            <w:r>
              <w:rPr>
                <w:rFonts w:hint="eastAsia"/>
              </w:rPr>
              <w:t>）10</w:t>
            </w:r>
            <w:r>
              <w:t>:00</w:t>
            </w:r>
          </w:p>
        </w:tc>
        <w:tc>
          <w:tcPr>
            <w:tcW w:w="418" w:type="pct"/>
            <w:shd w:val="clear" w:color="auto" w:fill="auto"/>
            <w:tcMar>
              <w:top w:w="0" w:type="dxa"/>
              <w:left w:w="108" w:type="dxa"/>
              <w:bottom w:w="0" w:type="dxa"/>
              <w:right w:w="108" w:type="dxa"/>
            </w:tcMar>
            <w:vAlign w:val="center"/>
          </w:tcPr>
          <w:p>
            <w:pPr>
              <w:ind w:left="294" w:hanging="294"/>
              <w:jc w:val="center"/>
              <w:rPr>
                <w:rFonts w:eastAsia="黑体"/>
                <w:b/>
                <w:bCs/>
              </w:rPr>
            </w:pPr>
            <w:r>
              <w:rPr>
                <w:rFonts w:hint="eastAsia" w:eastAsia="黑体"/>
                <w:b/>
                <w:bCs/>
              </w:rPr>
              <w:t>提交志愿</w:t>
            </w:r>
          </w:p>
          <w:p>
            <w:pPr>
              <w:jc w:val="center"/>
            </w:pPr>
            <w:r>
              <w:rPr>
                <w:rFonts w:hint="eastAsia"/>
              </w:rPr>
              <w:t>不分时间先后顺序</w:t>
            </w:r>
          </w:p>
        </w:tc>
        <w:tc>
          <w:tcPr>
            <w:tcW w:w="495" w:type="pct"/>
            <w:shd w:val="clear" w:color="auto" w:fill="auto"/>
            <w:tcMar>
              <w:top w:w="0" w:type="dxa"/>
              <w:left w:w="108" w:type="dxa"/>
              <w:bottom w:w="0" w:type="dxa"/>
              <w:right w:w="108" w:type="dxa"/>
            </w:tcMar>
            <w:vAlign w:val="center"/>
          </w:tcPr>
          <w:p>
            <w:pPr>
              <w:jc w:val="center"/>
              <w:rPr>
                <w:rFonts w:eastAsia="黑体"/>
                <w:b/>
                <w:bCs/>
              </w:rPr>
            </w:pPr>
            <w:r>
              <w:rPr>
                <w:rFonts w:hint="eastAsia" w:eastAsia="黑体"/>
                <w:b/>
                <w:bCs/>
              </w:rPr>
              <w:t>任选课</w:t>
            </w:r>
          </w:p>
          <w:p>
            <w:pPr>
              <w:jc w:val="center"/>
              <w:rPr>
                <w:rFonts w:eastAsia="黑体"/>
                <w:b/>
                <w:bCs/>
              </w:rPr>
            </w:pPr>
            <w:r>
              <w:rPr>
                <w:rFonts w:hint="eastAsia" w:eastAsia="黑体"/>
                <w:b/>
                <w:bCs/>
              </w:rPr>
              <w:t>其他专业课程</w:t>
            </w:r>
          </w:p>
        </w:tc>
        <w:tc>
          <w:tcPr>
            <w:tcW w:w="2761" w:type="pct"/>
            <w:shd w:val="clear" w:color="auto" w:fill="auto"/>
            <w:tcMar>
              <w:top w:w="0" w:type="dxa"/>
              <w:left w:w="108" w:type="dxa"/>
              <w:bottom w:w="0" w:type="dxa"/>
              <w:right w:w="108" w:type="dxa"/>
            </w:tcMar>
            <w:vAlign w:val="center"/>
          </w:tcPr>
          <w:p>
            <w:pPr>
              <w:rPr>
                <w:rFonts w:ascii="宋体" w:hAnsi="宋体"/>
                <w:bCs/>
              </w:rPr>
            </w:pPr>
            <w:r>
              <w:rPr>
                <w:rFonts w:hint="eastAsia" w:ascii="宋体" w:hAnsi="宋体"/>
                <w:bCs/>
              </w:rPr>
              <w:t>1、此阶段学生可提交最多15个课堂志愿，并对全部课堂按志愿排序。</w:t>
            </w:r>
          </w:p>
          <w:p>
            <w:pPr>
              <w:rPr>
                <w:rFonts w:ascii="宋体" w:hAnsi="宋体"/>
                <w:bCs/>
              </w:rPr>
            </w:pPr>
            <w:r>
              <w:rPr>
                <w:rFonts w:hint="eastAsia" w:ascii="宋体" w:hAnsi="宋体"/>
                <w:bCs/>
              </w:rPr>
              <w:t>2、此阶段只能对</w:t>
            </w:r>
            <w:r>
              <w:rPr>
                <w:rFonts w:hint="eastAsia" w:ascii="宋体" w:hAnsi="宋体"/>
                <w:bCs/>
                <w:color w:val="FF0000"/>
              </w:rPr>
              <w:t>属性为任选</w:t>
            </w:r>
            <w:r>
              <w:rPr>
                <w:rFonts w:hint="eastAsia" w:ascii="宋体" w:hAnsi="宋体"/>
                <w:bCs/>
              </w:rPr>
              <w:t>的课程（</w:t>
            </w:r>
            <w:r>
              <w:rPr>
                <w:rFonts w:hint="eastAsia" w:ascii="宋体" w:hAnsi="宋体"/>
                <w:bCs/>
                <w:color w:val="FF0000"/>
              </w:rPr>
              <w:t>包含其他专业的必修、专业选修课</w:t>
            </w:r>
            <w:r>
              <w:rPr>
                <w:rFonts w:hint="eastAsia" w:ascii="宋体" w:hAnsi="宋体"/>
                <w:bCs/>
              </w:rPr>
              <w:t>）提交志愿。</w:t>
            </w:r>
          </w:p>
          <w:p>
            <w:pPr>
              <w:rPr>
                <w:rFonts w:ascii="宋体" w:hAnsi="宋体"/>
                <w:bCs/>
              </w:rPr>
            </w:pPr>
            <w:r>
              <w:rPr>
                <w:rFonts w:hint="eastAsia" w:ascii="宋体" w:hAnsi="宋体"/>
                <w:bCs/>
              </w:rPr>
              <w:t>3、想学习其他专业课程的同学请在此阶段提交志愿，</w:t>
            </w:r>
            <w:r>
              <w:rPr>
                <w:rFonts w:ascii="宋体" w:hAnsi="宋体"/>
                <w:bCs/>
              </w:rPr>
              <w:t>辅修、双学位同学</w:t>
            </w:r>
            <w:r>
              <w:rPr>
                <w:rFonts w:hint="eastAsia" w:ascii="宋体" w:hAnsi="宋体"/>
                <w:bCs/>
              </w:rPr>
              <w:t>不能在</w:t>
            </w:r>
            <w:r>
              <w:rPr>
                <w:rFonts w:ascii="宋体" w:hAnsi="宋体"/>
                <w:bCs/>
              </w:rPr>
              <w:t>此系统选课</w:t>
            </w:r>
            <w:r>
              <w:rPr>
                <w:rFonts w:hint="eastAsia" w:ascii="宋体" w:hAnsi="宋体"/>
                <w:bCs/>
              </w:rPr>
              <w:t>。</w:t>
            </w:r>
          </w:p>
          <w:p>
            <w:pPr>
              <w:ind w:left="360" w:hanging="360"/>
              <w:rPr>
                <w:rFonts w:ascii="宋体" w:hAnsi="宋体"/>
              </w:rPr>
            </w:pPr>
            <w:r>
              <w:rPr>
                <w:rFonts w:hint="eastAsia" w:ascii="宋体" w:hAnsi="宋体"/>
                <w:bCs/>
              </w:rPr>
              <w:t>4、</w:t>
            </w:r>
            <w:r>
              <w:rPr>
                <w:rFonts w:hint="eastAsia" w:ascii="宋体" w:hAnsi="宋体"/>
              </w:rPr>
              <w:t>不要选修与本专业培养计划规定的必修课、专业选修课的内容相同（或相近）的课程，否则不计算学分。</w:t>
            </w:r>
            <w:r>
              <w:rPr>
                <w:rFonts w:hint="eastAsia" w:ascii="宋体" w:hAnsi="宋体"/>
                <w:b/>
                <w:color w:val="FF0000"/>
              </w:rPr>
              <w:t>20级</w:t>
            </w:r>
            <w:r>
              <w:rPr>
                <w:rFonts w:hint="eastAsia" w:ascii="宋体" w:hAnsi="宋体"/>
                <w:b/>
                <w:color w:val="FF0000"/>
                <w:lang w:eastAsia="zh-CN"/>
              </w:rPr>
              <w:t>、</w:t>
            </w:r>
            <w:r>
              <w:rPr>
                <w:rFonts w:hint="eastAsia" w:ascii="宋体" w:hAnsi="宋体"/>
                <w:b/>
                <w:color w:val="FF0000"/>
                <w:lang w:val="en-US" w:eastAsia="zh-CN"/>
              </w:rPr>
              <w:t>21级</w:t>
            </w:r>
            <w:r>
              <w:rPr>
                <w:rFonts w:hint="eastAsia" w:ascii="宋体" w:hAnsi="宋体"/>
                <w:b/>
                <w:color w:val="FF0000"/>
              </w:rPr>
              <w:t>学生本学期修读的全校性任选课不得超过三门。</w:t>
            </w:r>
          </w:p>
        </w:tc>
        <w:tc>
          <w:tcPr>
            <w:tcW w:w="622" w:type="pct"/>
            <w:vMerge w:val="continue"/>
            <w:shd w:val="clear" w:color="auto" w:fill="auto"/>
            <w:vAlign w:val="center"/>
          </w:tcPr>
          <w:p>
            <w:pPr>
              <w:ind w:left="360" w:hanging="360"/>
              <w:rPr>
                <w:rFonts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60" w:hRule="atLeast"/>
          <w:jc w:val="center"/>
        </w:trPr>
        <w:tc>
          <w:tcPr>
            <w:tcW w:w="704" w:type="pct"/>
            <w:tcMar>
              <w:top w:w="0" w:type="dxa"/>
              <w:left w:w="108" w:type="dxa"/>
              <w:bottom w:w="0" w:type="dxa"/>
              <w:right w:w="108" w:type="dxa"/>
            </w:tcMar>
            <w:vAlign w:val="center"/>
          </w:tcPr>
          <w:p>
            <w:pPr>
              <w:jc w:val="center"/>
              <w:rPr>
                <w:rFonts w:hint="eastAsia" w:eastAsia="宋体"/>
                <w:lang w:eastAsia="zh-CN"/>
              </w:rPr>
            </w:pPr>
            <w:r>
              <w:rPr>
                <w:rFonts w:hint="eastAsia"/>
              </w:rPr>
              <w:t>教学周第1</w:t>
            </w:r>
            <w:r>
              <w:rPr>
                <w:rFonts w:hint="eastAsia"/>
                <w:lang w:val="en-US" w:eastAsia="zh-CN"/>
              </w:rPr>
              <w:t>5</w:t>
            </w:r>
            <w:r>
              <w:rPr>
                <w:rFonts w:hint="eastAsia"/>
              </w:rPr>
              <w:t>周周</w:t>
            </w:r>
            <w:r>
              <w:rPr>
                <w:rFonts w:hint="eastAsia"/>
                <w:lang w:eastAsia="zh-CN"/>
              </w:rPr>
              <w:t>二</w:t>
            </w:r>
          </w:p>
          <w:p>
            <w:pPr>
              <w:jc w:val="center"/>
            </w:pPr>
            <w:r>
              <w:rPr>
                <w:rFonts w:hint="eastAsia"/>
              </w:rPr>
              <w:t>（2021-</w:t>
            </w:r>
            <w:r>
              <w:rPr>
                <w:rFonts w:hint="eastAsia"/>
                <w:lang w:val="en-US" w:eastAsia="zh-CN"/>
              </w:rPr>
              <w:t>12</w:t>
            </w:r>
            <w:r>
              <w:rPr>
                <w:rFonts w:hint="eastAsia"/>
              </w:rPr>
              <w:t>-</w:t>
            </w:r>
            <w:r>
              <w:rPr>
                <w:rFonts w:hint="eastAsia"/>
                <w:lang w:val="en-US" w:eastAsia="zh-CN"/>
              </w:rPr>
              <w:t>21</w:t>
            </w:r>
            <w:r>
              <w:rPr>
                <w:rFonts w:hint="eastAsia"/>
              </w:rPr>
              <w:t>）</w:t>
            </w:r>
            <w:r>
              <w:t>1</w:t>
            </w:r>
            <w:r>
              <w:rPr>
                <w:rFonts w:hint="eastAsia"/>
              </w:rPr>
              <w:t>3</w:t>
            </w:r>
            <w:r>
              <w:t>:00</w:t>
            </w:r>
          </w:p>
          <w:p>
            <w:pPr>
              <w:jc w:val="center"/>
              <w:rPr>
                <w:rFonts w:hint="eastAsia" w:eastAsia="宋体"/>
                <w:lang w:eastAsia="zh-CN"/>
              </w:rPr>
            </w:pPr>
            <w:r>
              <w:t>至</w:t>
            </w:r>
            <w:r>
              <w:rPr>
                <w:rFonts w:hint="eastAsia"/>
              </w:rPr>
              <w:t>教学周第1</w:t>
            </w:r>
            <w:r>
              <w:rPr>
                <w:rFonts w:hint="eastAsia"/>
                <w:lang w:val="en-US" w:eastAsia="zh-CN"/>
              </w:rPr>
              <w:t>5</w:t>
            </w:r>
            <w:r>
              <w:rPr>
                <w:rFonts w:hint="eastAsia"/>
              </w:rPr>
              <w:t>周周</w:t>
            </w:r>
            <w:r>
              <w:rPr>
                <w:rFonts w:hint="eastAsia"/>
                <w:lang w:eastAsia="zh-CN"/>
              </w:rPr>
              <w:t>四</w:t>
            </w:r>
          </w:p>
          <w:p>
            <w:pPr>
              <w:jc w:val="center"/>
            </w:pPr>
            <w:r>
              <w:rPr>
                <w:rFonts w:hint="eastAsia"/>
              </w:rPr>
              <w:t>（2021-</w:t>
            </w:r>
            <w:r>
              <w:rPr>
                <w:rFonts w:hint="eastAsia"/>
                <w:lang w:val="en-US" w:eastAsia="zh-CN"/>
              </w:rPr>
              <w:t>12</w:t>
            </w:r>
            <w:r>
              <w:t>-</w:t>
            </w:r>
            <w:r>
              <w:rPr>
                <w:rFonts w:hint="eastAsia"/>
                <w:lang w:val="en-US" w:eastAsia="zh-CN"/>
              </w:rPr>
              <w:t>23</w:t>
            </w:r>
            <w:r>
              <w:rPr>
                <w:rFonts w:hint="eastAsia"/>
              </w:rPr>
              <w:t>）13</w:t>
            </w:r>
            <w:r>
              <w:t>:00</w:t>
            </w:r>
          </w:p>
        </w:tc>
        <w:tc>
          <w:tcPr>
            <w:tcW w:w="418" w:type="pct"/>
            <w:tcMar>
              <w:top w:w="0" w:type="dxa"/>
              <w:left w:w="108" w:type="dxa"/>
              <w:bottom w:w="0" w:type="dxa"/>
              <w:right w:w="108" w:type="dxa"/>
            </w:tcMar>
            <w:vAlign w:val="center"/>
          </w:tcPr>
          <w:p>
            <w:pPr>
              <w:ind w:left="294" w:hanging="294"/>
              <w:jc w:val="center"/>
              <w:rPr>
                <w:rFonts w:eastAsia="黑体"/>
                <w:b/>
                <w:bCs/>
              </w:rPr>
            </w:pPr>
            <w:r>
              <w:rPr>
                <w:rFonts w:hint="eastAsia" w:eastAsia="黑体"/>
                <w:b/>
                <w:bCs/>
              </w:rPr>
              <w:t>补选、退选</w:t>
            </w:r>
          </w:p>
          <w:p>
            <w:pPr>
              <w:jc w:val="center"/>
            </w:pPr>
            <w:r>
              <w:rPr>
                <w:rFonts w:hint="eastAsia"/>
              </w:rPr>
              <w:t>时间优先</w:t>
            </w:r>
          </w:p>
          <w:p>
            <w:pPr>
              <w:jc w:val="center"/>
            </w:pPr>
            <w:r>
              <w:rPr>
                <w:rFonts w:hint="eastAsia"/>
              </w:rPr>
              <w:t>即选即中</w:t>
            </w:r>
          </w:p>
        </w:tc>
        <w:tc>
          <w:tcPr>
            <w:tcW w:w="495" w:type="pct"/>
            <w:tcMar>
              <w:top w:w="0" w:type="dxa"/>
              <w:left w:w="108" w:type="dxa"/>
              <w:bottom w:w="0" w:type="dxa"/>
              <w:right w:w="108" w:type="dxa"/>
            </w:tcMar>
            <w:vAlign w:val="center"/>
          </w:tcPr>
          <w:p>
            <w:pPr>
              <w:jc w:val="center"/>
              <w:rPr>
                <w:rFonts w:eastAsia="黑体"/>
                <w:b/>
                <w:bCs/>
              </w:rPr>
            </w:pPr>
            <w:r>
              <w:rPr>
                <w:rFonts w:hint="eastAsia" w:eastAsia="黑体"/>
                <w:b/>
                <w:bCs/>
              </w:rPr>
              <w:t>任选课</w:t>
            </w:r>
          </w:p>
          <w:p>
            <w:pPr>
              <w:rPr>
                <w:rFonts w:eastAsia="黑体"/>
                <w:b/>
                <w:bCs/>
              </w:rPr>
            </w:pPr>
            <w:r>
              <w:rPr>
                <w:rFonts w:hint="eastAsia" w:eastAsia="黑体"/>
                <w:b/>
                <w:bCs/>
              </w:rPr>
              <w:t>其他专业课程</w:t>
            </w:r>
          </w:p>
        </w:tc>
        <w:tc>
          <w:tcPr>
            <w:tcW w:w="2761" w:type="pct"/>
            <w:tcMar>
              <w:top w:w="0" w:type="dxa"/>
              <w:left w:w="108" w:type="dxa"/>
              <w:bottom w:w="0" w:type="dxa"/>
              <w:right w:w="108" w:type="dxa"/>
            </w:tcMar>
            <w:vAlign w:val="center"/>
          </w:tcPr>
          <w:p>
            <w:pPr>
              <w:rPr>
                <w:rFonts w:ascii="宋体" w:hAnsi="宋体"/>
                <w:bCs/>
              </w:rPr>
            </w:pPr>
            <w:r>
              <w:rPr>
                <w:rFonts w:ascii="宋体" w:hAnsi="宋体"/>
                <w:bCs/>
              </w:rPr>
              <w:t>1、此阶段只能补退选</w:t>
            </w:r>
            <w:r>
              <w:rPr>
                <w:rFonts w:hint="eastAsia" w:ascii="宋体" w:hAnsi="宋体"/>
                <w:bCs/>
              </w:rPr>
              <w:t>属性为任选的课程（包含其他专业的必修课、专业选修课）。</w:t>
            </w:r>
          </w:p>
          <w:p>
            <w:pPr>
              <w:rPr>
                <w:rFonts w:ascii="宋体" w:hAnsi="宋体"/>
              </w:rPr>
            </w:pPr>
            <w:r>
              <w:rPr>
                <w:rFonts w:hint="eastAsia" w:ascii="宋体" w:hAnsi="宋体"/>
              </w:rPr>
              <w:t>2</w:t>
            </w:r>
            <w:r>
              <w:rPr>
                <w:rFonts w:ascii="宋体" w:hAnsi="宋体"/>
              </w:rPr>
              <w:t>、</w:t>
            </w:r>
            <w:r>
              <w:rPr>
                <w:rFonts w:ascii="宋体" w:hAnsi="宋体"/>
                <w:color w:val="FF0000"/>
              </w:rPr>
              <w:t>此阶段随时可能停开选课人数不足的课程，选此类课程同学请随时查看所选课程是否停开</w:t>
            </w:r>
            <w:r>
              <w:rPr>
                <w:rFonts w:hint="eastAsia" w:ascii="宋体" w:hAnsi="宋体"/>
                <w:color w:val="FF0000"/>
              </w:rPr>
              <w:t>。</w:t>
            </w:r>
          </w:p>
          <w:p>
            <w:pPr>
              <w:rPr>
                <w:rFonts w:ascii="宋体" w:hAnsi="宋体"/>
                <w:bCs/>
              </w:rPr>
            </w:pPr>
            <w:r>
              <w:rPr>
                <w:rFonts w:hint="eastAsia" w:ascii="宋体" w:hAnsi="宋体"/>
              </w:rPr>
              <w:t>3</w:t>
            </w:r>
            <w:r>
              <w:rPr>
                <w:rFonts w:ascii="宋体" w:hAnsi="宋体"/>
              </w:rPr>
              <w:t>、请</w:t>
            </w:r>
            <w:r>
              <w:rPr>
                <w:rFonts w:hint="eastAsia" w:ascii="宋体" w:hAnsi="宋体"/>
              </w:rPr>
              <w:t>在</w:t>
            </w:r>
            <w:r>
              <w:rPr>
                <w:rFonts w:ascii="宋体" w:hAnsi="宋体"/>
              </w:rPr>
              <w:t>系统关闭前</w:t>
            </w:r>
            <w:r>
              <w:rPr>
                <w:rFonts w:hint="eastAsia" w:ascii="宋体" w:hAnsi="宋体"/>
              </w:rPr>
              <w:t>确认</w:t>
            </w:r>
            <w:r>
              <w:rPr>
                <w:rFonts w:ascii="宋体" w:hAnsi="宋体"/>
              </w:rPr>
              <w:t>选课课表并抓紧退掉不需要的课程，以免最后时刻忘记退课</w:t>
            </w:r>
            <w:r>
              <w:rPr>
                <w:rFonts w:hint="eastAsia" w:ascii="宋体" w:hAnsi="宋体"/>
              </w:rPr>
              <w:t>。</w:t>
            </w:r>
          </w:p>
        </w:tc>
        <w:tc>
          <w:tcPr>
            <w:tcW w:w="622" w:type="pct"/>
            <w:vMerge w:val="continue"/>
            <w:vAlign w:val="center"/>
          </w:tcPr>
          <w:p>
            <w:pPr>
              <w:rPr>
                <w:rFonts w:eastAsia="黑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2" w:hRule="atLeast"/>
          <w:jc w:val="center"/>
        </w:trPr>
        <w:tc>
          <w:tcPr>
            <w:tcW w:w="704" w:type="pct"/>
            <w:tcMar>
              <w:top w:w="0" w:type="dxa"/>
              <w:left w:w="108" w:type="dxa"/>
              <w:bottom w:w="0" w:type="dxa"/>
              <w:right w:w="108" w:type="dxa"/>
            </w:tcMar>
            <w:vAlign w:val="center"/>
          </w:tcPr>
          <w:p>
            <w:pPr>
              <w:jc w:val="center"/>
            </w:pPr>
            <w:r>
              <w:rPr>
                <w:rFonts w:hint="eastAsia"/>
              </w:rPr>
              <w:t>(2021-</w:t>
            </w:r>
            <w:r>
              <w:rPr>
                <w:rFonts w:hint="eastAsia"/>
                <w:lang w:val="en-US" w:eastAsia="zh-CN"/>
              </w:rPr>
              <w:t>12</w:t>
            </w:r>
            <w:r>
              <w:rPr>
                <w:rFonts w:hint="eastAsia"/>
              </w:rPr>
              <w:t>-2</w:t>
            </w:r>
            <w:r>
              <w:rPr>
                <w:rFonts w:hint="eastAsia"/>
                <w:lang w:val="en-US" w:eastAsia="zh-CN"/>
              </w:rPr>
              <w:t>4</w:t>
            </w:r>
            <w:r>
              <w:rPr>
                <w:rFonts w:hint="eastAsia"/>
              </w:rPr>
              <w:t>至2021-</w:t>
            </w:r>
            <w:r>
              <w:rPr>
                <w:rFonts w:hint="eastAsia"/>
                <w:lang w:val="en-US" w:eastAsia="zh-CN"/>
              </w:rPr>
              <w:t>12</w:t>
            </w:r>
            <w:r>
              <w:rPr>
                <w:rFonts w:hint="eastAsia"/>
              </w:rPr>
              <w:t>-</w:t>
            </w:r>
            <w:r>
              <w:rPr>
                <w:rFonts w:hint="eastAsia"/>
                <w:lang w:val="en-US" w:eastAsia="zh-CN"/>
              </w:rPr>
              <w:t>30</w:t>
            </w:r>
            <w:r>
              <w:rPr>
                <w:rFonts w:hint="eastAsia"/>
              </w:rPr>
              <w:t>)</w:t>
            </w:r>
          </w:p>
        </w:tc>
        <w:tc>
          <w:tcPr>
            <w:tcW w:w="418" w:type="pct"/>
            <w:tcMar>
              <w:top w:w="0" w:type="dxa"/>
              <w:left w:w="108" w:type="dxa"/>
              <w:bottom w:w="0" w:type="dxa"/>
              <w:right w:w="108" w:type="dxa"/>
            </w:tcMar>
            <w:vAlign w:val="center"/>
          </w:tcPr>
          <w:p>
            <w:pPr>
              <w:jc w:val="center"/>
              <w:rPr>
                <w:b/>
              </w:rPr>
            </w:pPr>
            <w:r>
              <w:rPr>
                <w:rFonts w:hint="eastAsia"/>
                <w:b/>
              </w:rPr>
              <w:t>选课遗留问题处理</w:t>
            </w:r>
          </w:p>
        </w:tc>
        <w:tc>
          <w:tcPr>
            <w:tcW w:w="495" w:type="pct"/>
            <w:tcMar>
              <w:top w:w="0" w:type="dxa"/>
              <w:left w:w="108" w:type="dxa"/>
              <w:bottom w:w="0" w:type="dxa"/>
              <w:right w:w="108" w:type="dxa"/>
            </w:tcMar>
            <w:vAlign w:val="center"/>
          </w:tcPr>
          <w:p>
            <w:pPr>
              <w:ind w:firstLine="105"/>
              <w:jc w:val="center"/>
              <w:rPr>
                <w:b/>
              </w:rPr>
            </w:pPr>
            <w:r>
              <w:rPr>
                <w:rFonts w:hint="eastAsia" w:eastAsia="黑体"/>
                <w:b/>
                <w:bCs/>
              </w:rPr>
              <w:t>停开的专业选修课等</w:t>
            </w:r>
          </w:p>
        </w:tc>
        <w:tc>
          <w:tcPr>
            <w:tcW w:w="2761" w:type="pct"/>
            <w:tcMar>
              <w:top w:w="0" w:type="dxa"/>
              <w:left w:w="108" w:type="dxa"/>
              <w:bottom w:w="0" w:type="dxa"/>
              <w:right w:w="108" w:type="dxa"/>
            </w:tcMar>
            <w:vAlign w:val="center"/>
          </w:tcPr>
          <w:p>
            <w:pPr>
              <w:ind w:firstLine="420" w:firstLineChars="200"/>
              <w:jc w:val="both"/>
              <w:rPr>
                <w:rFonts w:ascii="宋体" w:hAnsi="宋体"/>
                <w:b/>
                <w:bCs/>
                <w:color w:val="000000" w:themeColor="text1"/>
              </w:rPr>
            </w:pPr>
            <w:r>
              <w:rPr>
                <w:rFonts w:ascii="宋体" w:hAnsi="宋体"/>
                <w:bCs/>
                <w:color w:val="000000" w:themeColor="text1"/>
              </w:rPr>
              <w:t>选课问题汇总后，</w:t>
            </w:r>
            <w:r>
              <w:rPr>
                <w:rFonts w:hint="eastAsia" w:ascii="宋体" w:hAnsi="宋体"/>
                <w:bCs/>
                <w:color w:val="000000" w:themeColor="text1"/>
              </w:rPr>
              <w:t>教务处将</w:t>
            </w:r>
            <w:r>
              <w:rPr>
                <w:rFonts w:ascii="宋体" w:hAnsi="宋体"/>
                <w:bCs/>
                <w:color w:val="000000" w:themeColor="text1"/>
              </w:rPr>
              <w:t>进行审核并对确属因不可抗力原因造成的选课问题给予解决</w:t>
            </w:r>
            <w:r>
              <w:rPr>
                <w:rFonts w:hint="eastAsia" w:ascii="宋体" w:hAnsi="宋体"/>
                <w:bCs/>
                <w:color w:val="000000" w:themeColor="text1"/>
              </w:rPr>
              <w:t>，</w:t>
            </w:r>
            <w:r>
              <w:rPr>
                <w:rFonts w:ascii="宋体" w:hAnsi="宋体"/>
                <w:b/>
                <w:bCs/>
                <w:color w:val="000000" w:themeColor="text1"/>
              </w:rPr>
              <w:t>对于因不按选课安排按时选课等个人原因造成的选课问题一律不予受</w:t>
            </w:r>
            <w:r>
              <w:rPr>
                <w:rFonts w:hint="eastAsia" w:ascii="宋体" w:hAnsi="宋体"/>
                <w:b/>
                <w:bCs/>
                <w:color w:val="000000" w:themeColor="text1"/>
              </w:rPr>
              <w:t>理。</w:t>
            </w:r>
          </w:p>
        </w:tc>
        <w:tc>
          <w:tcPr>
            <w:tcW w:w="622" w:type="pct"/>
            <w:vMerge w:val="continue"/>
            <w:vAlign w:val="center"/>
          </w:tcPr>
          <w:p>
            <w:pPr>
              <w:ind w:left="360" w:hanging="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3" w:hRule="atLeast"/>
          <w:jc w:val="center"/>
        </w:trPr>
        <w:tc>
          <w:tcPr>
            <w:tcW w:w="704" w:type="pct"/>
            <w:tcMar>
              <w:top w:w="0" w:type="dxa"/>
              <w:left w:w="108" w:type="dxa"/>
              <w:bottom w:w="0" w:type="dxa"/>
              <w:right w:w="108" w:type="dxa"/>
            </w:tcMar>
            <w:vAlign w:val="center"/>
          </w:tcPr>
          <w:p>
            <w:pPr>
              <w:jc w:val="center"/>
              <w:rPr>
                <w:rFonts w:hAnsi="宋体"/>
              </w:rPr>
            </w:pPr>
            <w:r>
              <w:rPr>
                <w:rFonts w:hint="eastAsia"/>
              </w:rPr>
              <w:t>2021-2022-</w:t>
            </w:r>
            <w:r>
              <w:rPr>
                <w:rFonts w:hint="eastAsia"/>
                <w:lang w:val="en-US" w:eastAsia="zh-CN"/>
              </w:rPr>
              <w:t>2</w:t>
            </w:r>
            <w:r>
              <w:rPr>
                <w:rFonts w:hint="eastAsia"/>
              </w:rPr>
              <w:t>学期开学第一周</w:t>
            </w:r>
          </w:p>
        </w:tc>
        <w:tc>
          <w:tcPr>
            <w:tcW w:w="418" w:type="pct"/>
            <w:vAlign w:val="center"/>
          </w:tcPr>
          <w:p>
            <w:pPr>
              <w:jc w:val="center"/>
            </w:pPr>
            <w:r>
              <w:rPr>
                <w:rFonts w:hint="eastAsia"/>
              </w:rPr>
              <w:t>复学</w:t>
            </w:r>
            <w:r>
              <w:t>学生选课问题处理</w:t>
            </w:r>
          </w:p>
        </w:tc>
        <w:tc>
          <w:tcPr>
            <w:tcW w:w="495" w:type="pct"/>
            <w:vAlign w:val="center"/>
          </w:tcPr>
          <w:p>
            <w:pPr>
              <w:ind w:firstLine="105"/>
              <w:jc w:val="center"/>
              <w:rPr>
                <w:b/>
              </w:rPr>
            </w:pPr>
            <w:r>
              <w:rPr>
                <w:rFonts w:hint="eastAsia" w:eastAsia="黑体"/>
                <w:b/>
                <w:bCs/>
              </w:rPr>
              <w:t>必修课</w:t>
            </w:r>
          </w:p>
        </w:tc>
        <w:tc>
          <w:tcPr>
            <w:tcW w:w="2761" w:type="pct"/>
            <w:vAlign w:val="center"/>
          </w:tcPr>
          <w:p>
            <w:pPr>
              <w:ind w:firstLine="420" w:firstLineChars="200"/>
              <w:jc w:val="both"/>
              <w:rPr>
                <w:rFonts w:ascii="宋体" w:hAnsi="宋体"/>
              </w:rPr>
            </w:pPr>
            <w:r>
              <w:rPr>
                <w:rFonts w:hint="eastAsia" w:ascii="宋体" w:hAnsi="宋体"/>
                <w:bCs/>
                <w:color w:val="000000" w:themeColor="text1"/>
              </w:rPr>
              <w:t>对于因本学期刚复学而未选课的学生，务必在此阶段到学生所在学院申请补课，其他任何原因申请退、补课均不受理。</w:t>
            </w:r>
          </w:p>
        </w:tc>
        <w:tc>
          <w:tcPr>
            <w:tcW w:w="622" w:type="pct"/>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0" w:hRule="atLeast"/>
          <w:jc w:val="center"/>
        </w:trPr>
        <w:tc>
          <w:tcPr>
            <w:tcW w:w="4378" w:type="pct"/>
            <w:gridSpan w:val="4"/>
            <w:tcMar>
              <w:top w:w="0" w:type="dxa"/>
              <w:left w:w="108" w:type="dxa"/>
              <w:bottom w:w="0" w:type="dxa"/>
              <w:right w:w="108" w:type="dxa"/>
            </w:tcMar>
            <w:vAlign w:val="center"/>
          </w:tcPr>
          <w:p>
            <w:pPr>
              <w:spacing w:line="276" w:lineRule="auto"/>
            </w:pPr>
            <w:r>
              <w:rPr>
                <w:rFonts w:hint="eastAsia"/>
              </w:rPr>
              <w:t>下学期第1周周一任课教师可在教务系统中</w:t>
            </w:r>
            <w:r>
              <w:t>打印初步</w:t>
            </w:r>
            <w:r>
              <w:rPr>
                <w:rFonts w:hint="eastAsia"/>
              </w:rPr>
              <w:t>选课</w:t>
            </w:r>
            <w:r>
              <w:t>名单，除个别复学</w:t>
            </w:r>
            <w:r>
              <w:rPr>
                <w:rFonts w:hint="eastAsia"/>
              </w:rPr>
              <w:t>尚未进行</w:t>
            </w:r>
            <w:r>
              <w:t>选课，其余学生</w:t>
            </w:r>
            <w:r>
              <w:rPr>
                <w:rFonts w:hint="eastAsia"/>
              </w:rPr>
              <w:t>选课完全结束。所有同学打印最终的课程表，务必要查询、打印课表。</w:t>
            </w:r>
          </w:p>
          <w:p>
            <w:pPr>
              <w:spacing w:line="276" w:lineRule="auto"/>
            </w:pPr>
            <w:r>
              <w:rPr>
                <w:rFonts w:hint="eastAsia"/>
              </w:rPr>
              <w:t>下学期</w:t>
            </w:r>
            <w:r>
              <w:t>第</w:t>
            </w:r>
            <w:r>
              <w:rPr>
                <w:rFonts w:hint="eastAsia"/>
              </w:rPr>
              <w:t>2周周三任课教师可打印出确定的上课名单。</w:t>
            </w:r>
          </w:p>
        </w:tc>
        <w:tc>
          <w:tcPr>
            <w:tcW w:w="622" w:type="pct"/>
            <w:vMerge w:val="continue"/>
            <w:vAlign w:val="center"/>
          </w:tcPr>
          <w:p/>
        </w:tc>
      </w:tr>
    </w:tbl>
    <w:p>
      <w:pPr>
        <w:snapToGrid w:val="0"/>
        <w:rPr>
          <w:sz w:val="2"/>
          <w:szCs w:val="2"/>
        </w:rPr>
      </w:pPr>
    </w:p>
    <w:sectPr>
      <w:headerReference r:id="rId3" w:type="default"/>
      <w:pgSz w:w="16840" w:h="11907"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B4"/>
    <w:rsid w:val="0000112B"/>
    <w:rsid w:val="000049B1"/>
    <w:rsid w:val="00006B88"/>
    <w:rsid w:val="0001192D"/>
    <w:rsid w:val="00012657"/>
    <w:rsid w:val="00012E1B"/>
    <w:rsid w:val="0001321B"/>
    <w:rsid w:val="00022CD5"/>
    <w:rsid w:val="00031DB1"/>
    <w:rsid w:val="00035BF3"/>
    <w:rsid w:val="0004214F"/>
    <w:rsid w:val="00045E6D"/>
    <w:rsid w:val="0004614F"/>
    <w:rsid w:val="000568AC"/>
    <w:rsid w:val="00066A52"/>
    <w:rsid w:val="0007198C"/>
    <w:rsid w:val="0007219E"/>
    <w:rsid w:val="000749A2"/>
    <w:rsid w:val="000773B3"/>
    <w:rsid w:val="000902E4"/>
    <w:rsid w:val="000A0F8F"/>
    <w:rsid w:val="000A729A"/>
    <w:rsid w:val="000C3228"/>
    <w:rsid w:val="000C4568"/>
    <w:rsid w:val="000C788B"/>
    <w:rsid w:val="000D3E04"/>
    <w:rsid w:val="000D4160"/>
    <w:rsid w:val="000D4B88"/>
    <w:rsid w:val="000D5187"/>
    <w:rsid w:val="000D7CF0"/>
    <w:rsid w:val="000E5A8F"/>
    <w:rsid w:val="000F101E"/>
    <w:rsid w:val="000F668D"/>
    <w:rsid w:val="000F6C5A"/>
    <w:rsid w:val="00100C8D"/>
    <w:rsid w:val="00102111"/>
    <w:rsid w:val="00106BB8"/>
    <w:rsid w:val="00117FBC"/>
    <w:rsid w:val="00122674"/>
    <w:rsid w:val="00137489"/>
    <w:rsid w:val="00141456"/>
    <w:rsid w:val="001427C8"/>
    <w:rsid w:val="00150E83"/>
    <w:rsid w:val="00155097"/>
    <w:rsid w:val="0015524D"/>
    <w:rsid w:val="00173262"/>
    <w:rsid w:val="00173F53"/>
    <w:rsid w:val="00177CAA"/>
    <w:rsid w:val="001802D0"/>
    <w:rsid w:val="00180D1E"/>
    <w:rsid w:val="00184F1D"/>
    <w:rsid w:val="00187874"/>
    <w:rsid w:val="001930C9"/>
    <w:rsid w:val="00193912"/>
    <w:rsid w:val="00194B99"/>
    <w:rsid w:val="00196C89"/>
    <w:rsid w:val="00197CED"/>
    <w:rsid w:val="001A0F2E"/>
    <w:rsid w:val="001A17F3"/>
    <w:rsid w:val="001A7979"/>
    <w:rsid w:val="001B0B50"/>
    <w:rsid w:val="001B1B32"/>
    <w:rsid w:val="001B7786"/>
    <w:rsid w:val="001E5E0D"/>
    <w:rsid w:val="001F0E2C"/>
    <w:rsid w:val="001F20F4"/>
    <w:rsid w:val="001F2BEF"/>
    <w:rsid w:val="001F6E95"/>
    <w:rsid w:val="00216C66"/>
    <w:rsid w:val="002214F0"/>
    <w:rsid w:val="00226212"/>
    <w:rsid w:val="002358FC"/>
    <w:rsid w:val="00235FA2"/>
    <w:rsid w:val="0023601B"/>
    <w:rsid w:val="002369E7"/>
    <w:rsid w:val="00260959"/>
    <w:rsid w:val="0026636C"/>
    <w:rsid w:val="002722E4"/>
    <w:rsid w:val="0027693F"/>
    <w:rsid w:val="00280A5A"/>
    <w:rsid w:val="00282CDE"/>
    <w:rsid w:val="00284BDB"/>
    <w:rsid w:val="00291B2E"/>
    <w:rsid w:val="0029202E"/>
    <w:rsid w:val="00295604"/>
    <w:rsid w:val="0029573A"/>
    <w:rsid w:val="002A117C"/>
    <w:rsid w:val="002A15EC"/>
    <w:rsid w:val="002A3652"/>
    <w:rsid w:val="002A37FB"/>
    <w:rsid w:val="002A6766"/>
    <w:rsid w:val="002C0204"/>
    <w:rsid w:val="002C284F"/>
    <w:rsid w:val="002C2C19"/>
    <w:rsid w:val="002C345A"/>
    <w:rsid w:val="002D02B3"/>
    <w:rsid w:val="002D2A39"/>
    <w:rsid w:val="002D304C"/>
    <w:rsid w:val="002D5E83"/>
    <w:rsid w:val="002D5ED1"/>
    <w:rsid w:val="002E2C17"/>
    <w:rsid w:val="002F54CC"/>
    <w:rsid w:val="002F76C2"/>
    <w:rsid w:val="003002E5"/>
    <w:rsid w:val="003017CF"/>
    <w:rsid w:val="0030591D"/>
    <w:rsid w:val="00307466"/>
    <w:rsid w:val="0031005D"/>
    <w:rsid w:val="003134AD"/>
    <w:rsid w:val="00322B63"/>
    <w:rsid w:val="00326674"/>
    <w:rsid w:val="00326C07"/>
    <w:rsid w:val="00335420"/>
    <w:rsid w:val="003369D1"/>
    <w:rsid w:val="00343B19"/>
    <w:rsid w:val="00350898"/>
    <w:rsid w:val="00352757"/>
    <w:rsid w:val="003558CF"/>
    <w:rsid w:val="00361A4E"/>
    <w:rsid w:val="003647AF"/>
    <w:rsid w:val="00371A3E"/>
    <w:rsid w:val="0037338B"/>
    <w:rsid w:val="003803A7"/>
    <w:rsid w:val="00380C5E"/>
    <w:rsid w:val="00382E8B"/>
    <w:rsid w:val="0038678F"/>
    <w:rsid w:val="0038703B"/>
    <w:rsid w:val="00391CDA"/>
    <w:rsid w:val="003959D2"/>
    <w:rsid w:val="00396329"/>
    <w:rsid w:val="003969CA"/>
    <w:rsid w:val="00396DB3"/>
    <w:rsid w:val="003A005F"/>
    <w:rsid w:val="003A1AAA"/>
    <w:rsid w:val="003A2DA4"/>
    <w:rsid w:val="003A4911"/>
    <w:rsid w:val="003A5A99"/>
    <w:rsid w:val="003B7780"/>
    <w:rsid w:val="003C4077"/>
    <w:rsid w:val="003C56C6"/>
    <w:rsid w:val="003D191E"/>
    <w:rsid w:val="003D2F78"/>
    <w:rsid w:val="003D4D5A"/>
    <w:rsid w:val="003D5D6F"/>
    <w:rsid w:val="003D72F4"/>
    <w:rsid w:val="003D7659"/>
    <w:rsid w:val="003E0134"/>
    <w:rsid w:val="003E2B47"/>
    <w:rsid w:val="003E4814"/>
    <w:rsid w:val="003F7D6A"/>
    <w:rsid w:val="0041020E"/>
    <w:rsid w:val="004102AF"/>
    <w:rsid w:val="0041170D"/>
    <w:rsid w:val="0041240B"/>
    <w:rsid w:val="004136CA"/>
    <w:rsid w:val="00415C0C"/>
    <w:rsid w:val="00425D2C"/>
    <w:rsid w:val="00441874"/>
    <w:rsid w:val="00451D18"/>
    <w:rsid w:val="00460705"/>
    <w:rsid w:val="0046138E"/>
    <w:rsid w:val="00461717"/>
    <w:rsid w:val="00473129"/>
    <w:rsid w:val="004742B5"/>
    <w:rsid w:val="004803E8"/>
    <w:rsid w:val="00481DC0"/>
    <w:rsid w:val="004900D5"/>
    <w:rsid w:val="0049097D"/>
    <w:rsid w:val="004948AB"/>
    <w:rsid w:val="004C0221"/>
    <w:rsid w:val="004C286F"/>
    <w:rsid w:val="004C5DA1"/>
    <w:rsid w:val="004D1B5F"/>
    <w:rsid w:val="004D33E7"/>
    <w:rsid w:val="004D5111"/>
    <w:rsid w:val="004E5134"/>
    <w:rsid w:val="004F304A"/>
    <w:rsid w:val="004F7AD1"/>
    <w:rsid w:val="00503FFD"/>
    <w:rsid w:val="00504035"/>
    <w:rsid w:val="0052127D"/>
    <w:rsid w:val="00525021"/>
    <w:rsid w:val="005369AF"/>
    <w:rsid w:val="005423D2"/>
    <w:rsid w:val="00550287"/>
    <w:rsid w:val="00550421"/>
    <w:rsid w:val="00564599"/>
    <w:rsid w:val="0057035A"/>
    <w:rsid w:val="00574935"/>
    <w:rsid w:val="00575613"/>
    <w:rsid w:val="005766CE"/>
    <w:rsid w:val="0058349B"/>
    <w:rsid w:val="0058383E"/>
    <w:rsid w:val="005841A8"/>
    <w:rsid w:val="00585952"/>
    <w:rsid w:val="005866F4"/>
    <w:rsid w:val="00587CA4"/>
    <w:rsid w:val="00587CED"/>
    <w:rsid w:val="00590C48"/>
    <w:rsid w:val="00593FA4"/>
    <w:rsid w:val="005974B0"/>
    <w:rsid w:val="00597A5C"/>
    <w:rsid w:val="005B477C"/>
    <w:rsid w:val="005B4A28"/>
    <w:rsid w:val="005B4D0A"/>
    <w:rsid w:val="005B5262"/>
    <w:rsid w:val="005B79D3"/>
    <w:rsid w:val="005C608A"/>
    <w:rsid w:val="005D2FCA"/>
    <w:rsid w:val="005D7969"/>
    <w:rsid w:val="005E420C"/>
    <w:rsid w:val="005E632F"/>
    <w:rsid w:val="005F5A41"/>
    <w:rsid w:val="00604E85"/>
    <w:rsid w:val="00610E3F"/>
    <w:rsid w:val="0061711E"/>
    <w:rsid w:val="00630587"/>
    <w:rsid w:val="00634100"/>
    <w:rsid w:val="00642192"/>
    <w:rsid w:val="00645FB7"/>
    <w:rsid w:val="00650822"/>
    <w:rsid w:val="00651823"/>
    <w:rsid w:val="00652C6D"/>
    <w:rsid w:val="006536F3"/>
    <w:rsid w:val="006549EF"/>
    <w:rsid w:val="00661541"/>
    <w:rsid w:val="00661A24"/>
    <w:rsid w:val="006671D6"/>
    <w:rsid w:val="00667C2B"/>
    <w:rsid w:val="00674D70"/>
    <w:rsid w:val="00676B69"/>
    <w:rsid w:val="00676EDE"/>
    <w:rsid w:val="00677D6A"/>
    <w:rsid w:val="00681845"/>
    <w:rsid w:val="00682154"/>
    <w:rsid w:val="006A0362"/>
    <w:rsid w:val="006A203F"/>
    <w:rsid w:val="006A3EF0"/>
    <w:rsid w:val="006A4A1A"/>
    <w:rsid w:val="006B1302"/>
    <w:rsid w:val="006B2D54"/>
    <w:rsid w:val="006B575A"/>
    <w:rsid w:val="006D138B"/>
    <w:rsid w:val="006E1351"/>
    <w:rsid w:val="006E1431"/>
    <w:rsid w:val="006E21AB"/>
    <w:rsid w:val="007135C8"/>
    <w:rsid w:val="007170E3"/>
    <w:rsid w:val="007210EC"/>
    <w:rsid w:val="00723C81"/>
    <w:rsid w:val="00735012"/>
    <w:rsid w:val="00737C49"/>
    <w:rsid w:val="00741204"/>
    <w:rsid w:val="00753E6E"/>
    <w:rsid w:val="007602FE"/>
    <w:rsid w:val="007613DB"/>
    <w:rsid w:val="00764B4E"/>
    <w:rsid w:val="007754FC"/>
    <w:rsid w:val="00776B42"/>
    <w:rsid w:val="00780381"/>
    <w:rsid w:val="00797E3B"/>
    <w:rsid w:val="007A2EC8"/>
    <w:rsid w:val="007A6734"/>
    <w:rsid w:val="007B5DBA"/>
    <w:rsid w:val="007C2858"/>
    <w:rsid w:val="007D0F64"/>
    <w:rsid w:val="007D289A"/>
    <w:rsid w:val="007F3621"/>
    <w:rsid w:val="007F446D"/>
    <w:rsid w:val="007F6831"/>
    <w:rsid w:val="00801134"/>
    <w:rsid w:val="00801632"/>
    <w:rsid w:val="00807E49"/>
    <w:rsid w:val="0082292A"/>
    <w:rsid w:val="00823B70"/>
    <w:rsid w:val="00823D40"/>
    <w:rsid w:val="00831A77"/>
    <w:rsid w:val="00835690"/>
    <w:rsid w:val="008411C0"/>
    <w:rsid w:val="0085061C"/>
    <w:rsid w:val="008538EF"/>
    <w:rsid w:val="00864E70"/>
    <w:rsid w:val="00871AA7"/>
    <w:rsid w:val="00875FF1"/>
    <w:rsid w:val="00881C38"/>
    <w:rsid w:val="0088492D"/>
    <w:rsid w:val="00893E39"/>
    <w:rsid w:val="008A2397"/>
    <w:rsid w:val="008A241D"/>
    <w:rsid w:val="008A2B26"/>
    <w:rsid w:val="008A494A"/>
    <w:rsid w:val="008A731C"/>
    <w:rsid w:val="008C236E"/>
    <w:rsid w:val="008C4831"/>
    <w:rsid w:val="008E2A3E"/>
    <w:rsid w:val="008E595B"/>
    <w:rsid w:val="008E693E"/>
    <w:rsid w:val="008F3093"/>
    <w:rsid w:val="008F5B04"/>
    <w:rsid w:val="00901D58"/>
    <w:rsid w:val="0090390E"/>
    <w:rsid w:val="00904EEF"/>
    <w:rsid w:val="00914876"/>
    <w:rsid w:val="00921569"/>
    <w:rsid w:val="009250A2"/>
    <w:rsid w:val="00925DD6"/>
    <w:rsid w:val="0092742A"/>
    <w:rsid w:val="00932463"/>
    <w:rsid w:val="0093369D"/>
    <w:rsid w:val="0093427E"/>
    <w:rsid w:val="00935574"/>
    <w:rsid w:val="00935AA4"/>
    <w:rsid w:val="00943466"/>
    <w:rsid w:val="00947DA6"/>
    <w:rsid w:val="00950A4F"/>
    <w:rsid w:val="009530AB"/>
    <w:rsid w:val="009641DD"/>
    <w:rsid w:val="00985774"/>
    <w:rsid w:val="00987CC7"/>
    <w:rsid w:val="0099767A"/>
    <w:rsid w:val="009A265A"/>
    <w:rsid w:val="009B0C2D"/>
    <w:rsid w:val="009C38AC"/>
    <w:rsid w:val="009C6D93"/>
    <w:rsid w:val="009C752D"/>
    <w:rsid w:val="009E28BC"/>
    <w:rsid w:val="009E535B"/>
    <w:rsid w:val="00A1459F"/>
    <w:rsid w:val="00A220BF"/>
    <w:rsid w:val="00A224DC"/>
    <w:rsid w:val="00A255B4"/>
    <w:rsid w:val="00A279B8"/>
    <w:rsid w:val="00A27B1C"/>
    <w:rsid w:val="00A31922"/>
    <w:rsid w:val="00A437E6"/>
    <w:rsid w:val="00A4450A"/>
    <w:rsid w:val="00A47323"/>
    <w:rsid w:val="00A56AAE"/>
    <w:rsid w:val="00A63429"/>
    <w:rsid w:val="00A6379F"/>
    <w:rsid w:val="00A64B14"/>
    <w:rsid w:val="00A6517E"/>
    <w:rsid w:val="00A65445"/>
    <w:rsid w:val="00A6696A"/>
    <w:rsid w:val="00A775D9"/>
    <w:rsid w:val="00A82F8C"/>
    <w:rsid w:val="00A84C4B"/>
    <w:rsid w:val="00A86586"/>
    <w:rsid w:val="00A936A3"/>
    <w:rsid w:val="00A974C5"/>
    <w:rsid w:val="00AA5781"/>
    <w:rsid w:val="00AB0D32"/>
    <w:rsid w:val="00AB2557"/>
    <w:rsid w:val="00AB7C58"/>
    <w:rsid w:val="00AC24F2"/>
    <w:rsid w:val="00AC4E7C"/>
    <w:rsid w:val="00AC7ACB"/>
    <w:rsid w:val="00AD4A2D"/>
    <w:rsid w:val="00AE5E9A"/>
    <w:rsid w:val="00AE7DDC"/>
    <w:rsid w:val="00B005AC"/>
    <w:rsid w:val="00B01D52"/>
    <w:rsid w:val="00B1446B"/>
    <w:rsid w:val="00B1597B"/>
    <w:rsid w:val="00B22A54"/>
    <w:rsid w:val="00B26054"/>
    <w:rsid w:val="00B26C64"/>
    <w:rsid w:val="00B307DB"/>
    <w:rsid w:val="00B34FAC"/>
    <w:rsid w:val="00B40389"/>
    <w:rsid w:val="00B46352"/>
    <w:rsid w:val="00B528DC"/>
    <w:rsid w:val="00B54858"/>
    <w:rsid w:val="00B60358"/>
    <w:rsid w:val="00B72A5F"/>
    <w:rsid w:val="00B92B55"/>
    <w:rsid w:val="00B93C3A"/>
    <w:rsid w:val="00BA64AD"/>
    <w:rsid w:val="00BA7E6D"/>
    <w:rsid w:val="00BB3B7F"/>
    <w:rsid w:val="00BB6151"/>
    <w:rsid w:val="00BC0B8B"/>
    <w:rsid w:val="00BC452A"/>
    <w:rsid w:val="00BC60B8"/>
    <w:rsid w:val="00BD317F"/>
    <w:rsid w:val="00BD7384"/>
    <w:rsid w:val="00BE0014"/>
    <w:rsid w:val="00BF175A"/>
    <w:rsid w:val="00BF1A83"/>
    <w:rsid w:val="00C0065E"/>
    <w:rsid w:val="00C03551"/>
    <w:rsid w:val="00C13071"/>
    <w:rsid w:val="00C14AA4"/>
    <w:rsid w:val="00C15BF2"/>
    <w:rsid w:val="00C164AA"/>
    <w:rsid w:val="00C31141"/>
    <w:rsid w:val="00C3160F"/>
    <w:rsid w:val="00C4087C"/>
    <w:rsid w:val="00C40E3F"/>
    <w:rsid w:val="00C4576D"/>
    <w:rsid w:val="00C54031"/>
    <w:rsid w:val="00C56A25"/>
    <w:rsid w:val="00C748EC"/>
    <w:rsid w:val="00C74C9A"/>
    <w:rsid w:val="00C75A7A"/>
    <w:rsid w:val="00C836F9"/>
    <w:rsid w:val="00C87912"/>
    <w:rsid w:val="00C9093B"/>
    <w:rsid w:val="00C920CA"/>
    <w:rsid w:val="00C94D36"/>
    <w:rsid w:val="00CC606C"/>
    <w:rsid w:val="00CD43EA"/>
    <w:rsid w:val="00CD5770"/>
    <w:rsid w:val="00CE24B2"/>
    <w:rsid w:val="00CE27C1"/>
    <w:rsid w:val="00CE3B3F"/>
    <w:rsid w:val="00CF5DF1"/>
    <w:rsid w:val="00D01BF8"/>
    <w:rsid w:val="00D044F2"/>
    <w:rsid w:val="00D16946"/>
    <w:rsid w:val="00D20CDC"/>
    <w:rsid w:val="00D27D8E"/>
    <w:rsid w:val="00D4085C"/>
    <w:rsid w:val="00D4391C"/>
    <w:rsid w:val="00D6208D"/>
    <w:rsid w:val="00D64785"/>
    <w:rsid w:val="00D76736"/>
    <w:rsid w:val="00D816F7"/>
    <w:rsid w:val="00D85C5F"/>
    <w:rsid w:val="00D86385"/>
    <w:rsid w:val="00D90A22"/>
    <w:rsid w:val="00DA27A3"/>
    <w:rsid w:val="00DA7994"/>
    <w:rsid w:val="00DB7379"/>
    <w:rsid w:val="00DC67EC"/>
    <w:rsid w:val="00DD25E9"/>
    <w:rsid w:val="00DD6F99"/>
    <w:rsid w:val="00DE525C"/>
    <w:rsid w:val="00DF1BDD"/>
    <w:rsid w:val="00DF4786"/>
    <w:rsid w:val="00E02A7F"/>
    <w:rsid w:val="00E04B7C"/>
    <w:rsid w:val="00E06574"/>
    <w:rsid w:val="00E070AD"/>
    <w:rsid w:val="00E071CA"/>
    <w:rsid w:val="00E101A0"/>
    <w:rsid w:val="00E102C1"/>
    <w:rsid w:val="00E12279"/>
    <w:rsid w:val="00E15C08"/>
    <w:rsid w:val="00E16BC5"/>
    <w:rsid w:val="00E34AD1"/>
    <w:rsid w:val="00E4420A"/>
    <w:rsid w:val="00E46D97"/>
    <w:rsid w:val="00E473E4"/>
    <w:rsid w:val="00E571B5"/>
    <w:rsid w:val="00E57625"/>
    <w:rsid w:val="00E71606"/>
    <w:rsid w:val="00E7508A"/>
    <w:rsid w:val="00E8321B"/>
    <w:rsid w:val="00E91AF5"/>
    <w:rsid w:val="00E97210"/>
    <w:rsid w:val="00EA3371"/>
    <w:rsid w:val="00EB41FE"/>
    <w:rsid w:val="00EB4A03"/>
    <w:rsid w:val="00EB61E5"/>
    <w:rsid w:val="00EC139F"/>
    <w:rsid w:val="00EC22C9"/>
    <w:rsid w:val="00ED2D20"/>
    <w:rsid w:val="00ED2D99"/>
    <w:rsid w:val="00ED7122"/>
    <w:rsid w:val="00ED7DD5"/>
    <w:rsid w:val="00ED7E5D"/>
    <w:rsid w:val="00EE0E13"/>
    <w:rsid w:val="00EE2D1C"/>
    <w:rsid w:val="00EE2E8D"/>
    <w:rsid w:val="00EF5B2D"/>
    <w:rsid w:val="00EF7F4C"/>
    <w:rsid w:val="00F10420"/>
    <w:rsid w:val="00F12630"/>
    <w:rsid w:val="00F14F04"/>
    <w:rsid w:val="00F1546B"/>
    <w:rsid w:val="00F16CC8"/>
    <w:rsid w:val="00F17E2A"/>
    <w:rsid w:val="00F351CC"/>
    <w:rsid w:val="00F357D4"/>
    <w:rsid w:val="00F37A75"/>
    <w:rsid w:val="00F40C4E"/>
    <w:rsid w:val="00F559FF"/>
    <w:rsid w:val="00F60E13"/>
    <w:rsid w:val="00F61835"/>
    <w:rsid w:val="00F7265E"/>
    <w:rsid w:val="00F73878"/>
    <w:rsid w:val="00F73AE9"/>
    <w:rsid w:val="00F80CB6"/>
    <w:rsid w:val="00F82E75"/>
    <w:rsid w:val="00F843FC"/>
    <w:rsid w:val="00FA5F7B"/>
    <w:rsid w:val="00FA7995"/>
    <w:rsid w:val="00FA7E83"/>
    <w:rsid w:val="00FB1444"/>
    <w:rsid w:val="00FB5F89"/>
    <w:rsid w:val="00FB7D8C"/>
    <w:rsid w:val="00FC2438"/>
    <w:rsid w:val="00FD0353"/>
    <w:rsid w:val="00FD7D3E"/>
    <w:rsid w:val="13D731A3"/>
    <w:rsid w:val="22E47F75"/>
    <w:rsid w:val="25637FB2"/>
    <w:rsid w:val="388D76A3"/>
    <w:rsid w:val="455E33B7"/>
    <w:rsid w:val="4A1C4343"/>
    <w:rsid w:val="4B8F4672"/>
    <w:rsid w:val="588F11CA"/>
    <w:rsid w:val="6023001A"/>
    <w:rsid w:val="60AE42DD"/>
    <w:rsid w:val="61726582"/>
    <w:rsid w:val="6DEE43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ody Text Indent"/>
    <w:basedOn w:val="1"/>
    <w:uiPriority w:val="0"/>
    <w:pPr>
      <w:ind w:firstLine="315"/>
    </w:pPr>
    <w:rPr>
      <w:rFonts w:eastAsia="黑体"/>
      <w:b/>
      <w:bCs/>
      <w:color w:val="FF0000"/>
    </w:rPr>
  </w:style>
  <w:style w:type="paragraph" w:styleId="4">
    <w:name w:val="Body Text Indent 2"/>
    <w:basedOn w:val="1"/>
    <w:uiPriority w:val="0"/>
    <w:pPr>
      <w:ind w:left="-2" w:leftChars="-1" w:firstLine="420" w:firstLineChars="200"/>
    </w:p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msoacetate"/>
    <w:basedOn w:val="1"/>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B5120-48C0-4514-9033-1B3347AEF6ED}">
  <ds:schemaRefs/>
</ds:datastoreItem>
</file>

<file path=docProps/app.xml><?xml version="1.0" encoding="utf-8"?>
<Properties xmlns="http://schemas.openxmlformats.org/officeDocument/2006/extended-properties" xmlns:vt="http://schemas.openxmlformats.org/officeDocument/2006/docPropsVTypes">
  <Template>Normal</Template>
  <Company>bjtujwc</Company>
  <Pages>1</Pages>
  <Words>231</Words>
  <Characters>1319</Characters>
  <Lines>10</Lines>
  <Paragraphs>3</Paragraphs>
  <TotalTime>67</TotalTime>
  <ScaleCrop>false</ScaleCrop>
  <LinksUpToDate>false</LinksUpToDate>
  <CharactersWithSpaces>1547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2021-05-24T03:17:00Z</dcterms:created>
  <dc:creator>jwkzhy</dc:creator>
  <cp:lastModifiedBy>知心姐姐张奶奶</cp:lastModifiedBy>
  <cp:lastPrinted>2021-12-03T02:02:08Z</cp:lastPrinted>
  <dcterms:modified xsi:type="dcterms:W3CDTF">2021-12-03T02:23:50Z</dcterms:modified>
  <dc:title>时间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9E8C1EE023DD419A9A6C7E39D433D1C8</vt:lpwstr>
  </property>
</Properties>
</file>