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16B" w:rsidRDefault="009E6B5F" w:rsidP="00E74EAA">
      <w:pPr>
        <w:ind w:firstLineChars="196" w:firstLine="708"/>
        <w:rPr>
          <w:b/>
          <w:sz w:val="32"/>
          <w:szCs w:val="32"/>
        </w:rPr>
      </w:pPr>
      <w:bookmarkStart w:id="0" w:name="_GoBack"/>
      <w:bookmarkEnd w:id="0"/>
      <w:r>
        <w:rPr>
          <w:rFonts w:ascii="黑体" w:eastAsia="黑体" w:hint="eastAsia"/>
          <w:b/>
          <w:sz w:val="36"/>
          <w:szCs w:val="36"/>
        </w:rPr>
        <w:t xml:space="preserve">               </w:t>
      </w:r>
      <w:r w:rsidR="008F016B" w:rsidRPr="0029778C">
        <w:rPr>
          <w:rFonts w:hint="eastAsia"/>
          <w:b/>
          <w:sz w:val="32"/>
          <w:szCs w:val="32"/>
        </w:rPr>
        <w:t>《</w:t>
      </w:r>
      <w:r w:rsidR="008F016B" w:rsidRPr="00E74EAA">
        <w:rPr>
          <w:b/>
          <w:sz w:val="32"/>
          <w:szCs w:val="32"/>
        </w:rPr>
        <w:t>大学物理</w:t>
      </w:r>
      <w:r w:rsidR="00E74EAA">
        <w:rPr>
          <w:rFonts w:hint="eastAsia"/>
          <w:b/>
          <w:sz w:val="32"/>
          <w:szCs w:val="32"/>
        </w:rPr>
        <w:t>（</w:t>
      </w:r>
      <w:r w:rsidR="00E74EAA" w:rsidRPr="00E74EAA">
        <w:rPr>
          <w:b/>
          <w:sz w:val="32"/>
          <w:szCs w:val="32"/>
        </w:rPr>
        <w:t>A</w:t>
      </w:r>
      <w:r w:rsidR="00E74EAA">
        <w:rPr>
          <w:rFonts w:hint="eastAsia"/>
          <w:b/>
          <w:sz w:val="32"/>
          <w:szCs w:val="32"/>
        </w:rPr>
        <w:t>）</w:t>
      </w:r>
      <w:r w:rsidR="00E74EAA" w:rsidRPr="00E74EAA">
        <w:rPr>
          <w:b/>
          <w:sz w:val="32"/>
          <w:szCs w:val="32"/>
        </w:rPr>
        <w:t>I</w:t>
      </w:r>
      <w:r w:rsidR="008F016B" w:rsidRPr="0029778C">
        <w:rPr>
          <w:rFonts w:hint="eastAsia"/>
          <w:b/>
          <w:sz w:val="32"/>
          <w:szCs w:val="32"/>
        </w:rPr>
        <w:t>》</w:t>
      </w:r>
    </w:p>
    <w:p w:rsidR="00E74EAA" w:rsidRPr="00E74EAA" w:rsidRDefault="00E74EAA" w:rsidP="00E74EAA">
      <w:pPr>
        <w:rPr>
          <w:b/>
          <w:sz w:val="28"/>
          <w:szCs w:val="36"/>
        </w:rPr>
      </w:pPr>
      <w:r w:rsidRPr="00E74EAA">
        <w:rPr>
          <w:rFonts w:hint="eastAsia"/>
          <w:b/>
          <w:sz w:val="24"/>
          <w:szCs w:val="32"/>
        </w:rPr>
        <w:t>一</w:t>
      </w:r>
      <w:r w:rsidRPr="00E74EAA">
        <w:rPr>
          <w:b/>
          <w:sz w:val="24"/>
          <w:szCs w:val="32"/>
        </w:rPr>
        <w:t>、</w:t>
      </w:r>
      <w:r w:rsidRPr="00E74EAA">
        <w:rPr>
          <w:rFonts w:hint="eastAsia"/>
          <w:b/>
          <w:sz w:val="24"/>
          <w:szCs w:val="32"/>
        </w:rPr>
        <w:t>课程简介</w:t>
      </w:r>
    </w:p>
    <w:p w:rsidR="008F016B" w:rsidRPr="00CD1D3C" w:rsidRDefault="008F016B" w:rsidP="00AC47A1">
      <w:pPr>
        <w:spacing w:beforeLines="50" w:before="156"/>
        <w:ind w:firstLineChars="200" w:firstLine="480"/>
        <w:jc w:val="left"/>
        <w:rPr>
          <w:rFonts w:ascii="仿宋_GB2312" w:eastAsia="仿宋_GB2312"/>
          <w:sz w:val="24"/>
        </w:rPr>
      </w:pPr>
      <w:r w:rsidRPr="00CD1D3C">
        <w:rPr>
          <w:rFonts w:ascii="仿宋_GB2312" w:eastAsia="仿宋_GB2312" w:hint="eastAsia"/>
          <w:sz w:val="24"/>
        </w:rPr>
        <w:t>物理学是研究物质的基本结构、相互作用和物质最基本最普遍的运动形式及其相互转化规律的学科。以物理学基础知识为内容的大学物理课程</w:t>
      </w:r>
      <w:r w:rsidRPr="00CD1D3C">
        <w:rPr>
          <w:rFonts w:ascii="黑体" w:eastAsia="黑体" w:hAnsi="宋体" w:cs="宋体" w:hint="eastAsia"/>
          <w:bCs/>
          <w:sz w:val="24"/>
        </w:rPr>
        <w:t>既是重要的基础理论课程也是重要的科学素质教育课程</w:t>
      </w:r>
      <w:r w:rsidRPr="00CD1D3C">
        <w:rPr>
          <w:rFonts w:ascii="仿宋_GB2312" w:eastAsia="仿宋_GB2312" w:hint="eastAsia"/>
          <w:sz w:val="24"/>
        </w:rPr>
        <w:t>。</w:t>
      </w:r>
      <w:r w:rsidRPr="00CD1D3C">
        <w:rPr>
          <w:rFonts w:ascii="仿宋_GB2312" w:eastAsia="仿宋_GB2312" w:hAnsi="宋体" w:cs="宋体" w:hint="eastAsia"/>
          <w:kern w:val="0"/>
          <w:sz w:val="24"/>
        </w:rPr>
        <w:t>大学物理课程的目标可以概括为</w:t>
      </w:r>
      <w:r w:rsidR="00EF684A" w:rsidRPr="00CD1D3C">
        <w:rPr>
          <w:rFonts w:ascii="黑体" w:eastAsia="黑体" w:hAnsi="宋体" w:cs="宋体" w:hint="eastAsia"/>
          <w:kern w:val="0"/>
          <w:sz w:val="24"/>
        </w:rPr>
        <w:t>掌握物理知识、学习科学方法、培养科学思维</w:t>
      </w:r>
      <w:r w:rsidRPr="00CD1D3C">
        <w:rPr>
          <w:rFonts w:ascii="黑体" w:eastAsia="黑体" w:hAnsi="宋体" w:cs="宋体" w:hint="eastAsia"/>
          <w:kern w:val="0"/>
          <w:sz w:val="24"/>
        </w:rPr>
        <w:t>能力、提高科学素养</w:t>
      </w:r>
      <w:r w:rsidRPr="00CD1D3C">
        <w:rPr>
          <w:rFonts w:ascii="仿宋_GB2312" w:eastAsia="仿宋_GB2312" w:hAnsi="宋体" w:cs="宋体" w:hint="eastAsia"/>
          <w:kern w:val="0"/>
          <w:sz w:val="24"/>
        </w:rPr>
        <w:t>。</w:t>
      </w:r>
      <w:r w:rsidRPr="00CD1D3C">
        <w:rPr>
          <w:rFonts w:ascii="仿宋_GB2312" w:eastAsia="仿宋_GB2312" w:hint="eastAsia"/>
          <w:sz w:val="24"/>
        </w:rPr>
        <w:t>大学物理课程不仅介绍物理学的基本原理知识、基本思想方法，同时还培养学生的探索和创新的精神，培养学生包括提出问题、分析问题、解决问题以及通过多种途径获得知识等的能力，本课程还要特别注意培养学生严谨和诚实的科学态度，提高科学素养，努力实现知识、能力、素质的协调发展。</w:t>
      </w:r>
    </w:p>
    <w:p w:rsidR="004D4AC9" w:rsidRDefault="008F016B" w:rsidP="004D4AC9">
      <w:pPr>
        <w:spacing w:line="276" w:lineRule="auto"/>
        <w:ind w:firstLineChars="200" w:firstLine="480"/>
        <w:jc w:val="left"/>
        <w:rPr>
          <w:rFonts w:ascii="仿宋_GB2312" w:eastAsia="仿宋_GB2312"/>
          <w:sz w:val="24"/>
        </w:rPr>
      </w:pPr>
      <w:r w:rsidRPr="00CD1D3C">
        <w:rPr>
          <w:rFonts w:ascii="仿宋_GB2312" w:eastAsia="仿宋_GB2312" w:hint="eastAsia"/>
          <w:sz w:val="24"/>
        </w:rPr>
        <w:t>大学物理课程各教学班的教学共性是：</w:t>
      </w:r>
    </w:p>
    <w:p w:rsidR="004D4AC9" w:rsidRDefault="008F016B" w:rsidP="004D4AC9">
      <w:pPr>
        <w:spacing w:line="276" w:lineRule="auto"/>
        <w:jc w:val="left"/>
        <w:rPr>
          <w:rFonts w:ascii="仿宋_GB2312" w:eastAsia="仿宋_GB2312"/>
          <w:sz w:val="24"/>
        </w:rPr>
      </w:pPr>
      <w:r w:rsidRPr="00CD1D3C">
        <w:rPr>
          <w:rFonts w:ascii="仿宋_GB2312" w:eastAsia="仿宋_GB2312" w:hint="eastAsia"/>
          <w:sz w:val="24"/>
        </w:rPr>
        <w:t>（1）必须达到教育部颁布的《教学基本要求》和我校《教学大纲》要求；</w:t>
      </w:r>
    </w:p>
    <w:p w:rsidR="004D4AC9" w:rsidRDefault="008F016B" w:rsidP="004D4AC9">
      <w:pPr>
        <w:spacing w:line="276" w:lineRule="auto"/>
        <w:jc w:val="left"/>
        <w:rPr>
          <w:rFonts w:ascii="仿宋_GB2312" w:eastAsia="仿宋_GB2312"/>
          <w:sz w:val="24"/>
        </w:rPr>
      </w:pPr>
      <w:r w:rsidRPr="00CD1D3C">
        <w:rPr>
          <w:rFonts w:ascii="仿宋_GB2312" w:eastAsia="仿宋_GB2312" w:hint="eastAsia"/>
          <w:sz w:val="24"/>
        </w:rPr>
        <w:t>（2）</w:t>
      </w:r>
      <w:r w:rsidRPr="00E74EAA">
        <w:rPr>
          <w:rFonts w:eastAsia="仿宋_GB2312"/>
          <w:sz w:val="24"/>
        </w:rPr>
        <w:t>教学环节包括：理论讲授、习题课、</w:t>
      </w:r>
      <w:r w:rsidR="00E74EAA" w:rsidRPr="00E74EAA">
        <w:rPr>
          <w:rFonts w:eastAsia="仿宋_GB2312"/>
          <w:sz w:val="24"/>
        </w:rPr>
        <w:t>MOOC</w:t>
      </w:r>
      <w:r w:rsidRPr="00E74EAA">
        <w:rPr>
          <w:rFonts w:eastAsia="仿宋_GB2312"/>
          <w:sz w:val="24"/>
        </w:rPr>
        <w:t>、演示实验</w:t>
      </w:r>
      <w:r w:rsidR="004D4AC9" w:rsidRPr="00E74EAA">
        <w:rPr>
          <w:rFonts w:eastAsia="仿宋_GB2312"/>
          <w:sz w:val="24"/>
        </w:rPr>
        <w:t>和</w:t>
      </w:r>
      <w:r w:rsidRPr="00E74EAA">
        <w:rPr>
          <w:rFonts w:eastAsia="仿宋_GB2312"/>
          <w:sz w:val="24"/>
        </w:rPr>
        <w:t>考试等</w:t>
      </w:r>
      <w:r w:rsidRPr="00CD1D3C">
        <w:rPr>
          <w:rFonts w:ascii="仿宋_GB2312" w:eastAsia="仿宋_GB2312" w:hint="eastAsia"/>
          <w:sz w:val="24"/>
        </w:rPr>
        <w:t>；</w:t>
      </w:r>
    </w:p>
    <w:p w:rsidR="008F016B" w:rsidRDefault="008F016B" w:rsidP="004D4AC9">
      <w:pPr>
        <w:spacing w:line="276" w:lineRule="auto"/>
        <w:jc w:val="left"/>
        <w:rPr>
          <w:rFonts w:ascii="仿宋_GB2312" w:eastAsia="仿宋_GB2312"/>
          <w:sz w:val="24"/>
        </w:rPr>
      </w:pPr>
      <w:r w:rsidRPr="00CD1D3C">
        <w:rPr>
          <w:rFonts w:ascii="仿宋_GB2312" w:eastAsia="仿宋_GB2312" w:hint="eastAsia"/>
          <w:sz w:val="24"/>
        </w:rPr>
        <w:t>（3）教学手段包括</w:t>
      </w:r>
      <w:r w:rsidR="00396EA6" w:rsidRPr="00CD1D3C">
        <w:rPr>
          <w:rFonts w:ascii="仿宋_GB2312" w:eastAsia="仿宋_GB2312" w:hint="eastAsia"/>
          <w:sz w:val="24"/>
        </w:rPr>
        <w:t>：</w:t>
      </w:r>
      <w:r w:rsidR="00E74EAA">
        <w:rPr>
          <w:rFonts w:ascii="仿宋_GB2312" w:eastAsia="仿宋_GB2312" w:hint="eastAsia"/>
          <w:sz w:val="24"/>
        </w:rPr>
        <w:t>雨课堂</w:t>
      </w:r>
      <w:r w:rsidRPr="00CD1D3C">
        <w:rPr>
          <w:rFonts w:ascii="仿宋_GB2312" w:eastAsia="仿宋_GB2312" w:hint="eastAsia"/>
          <w:sz w:val="24"/>
        </w:rPr>
        <w:t>、</w:t>
      </w:r>
      <w:r w:rsidR="00E74EAA">
        <w:rPr>
          <w:rFonts w:ascii="仿宋_GB2312" w:eastAsia="仿宋_GB2312" w:hint="eastAsia"/>
          <w:sz w:val="24"/>
        </w:rPr>
        <w:t>随堂实验、</w:t>
      </w:r>
      <w:r w:rsidR="00E74EAA" w:rsidRPr="00E74EAA">
        <w:rPr>
          <w:rFonts w:eastAsia="仿宋_GB2312"/>
          <w:sz w:val="24"/>
        </w:rPr>
        <w:t>MOOC</w:t>
      </w:r>
      <w:r w:rsidR="00E74EAA">
        <w:rPr>
          <w:rFonts w:eastAsia="仿宋_GB2312" w:hint="eastAsia"/>
          <w:sz w:val="24"/>
        </w:rPr>
        <w:t>和</w:t>
      </w:r>
      <w:r w:rsidRPr="00CD1D3C">
        <w:rPr>
          <w:rFonts w:ascii="仿宋_GB2312" w:eastAsia="仿宋_GB2312" w:hint="eastAsia"/>
          <w:sz w:val="24"/>
        </w:rPr>
        <w:t>随堂录像插播等。</w:t>
      </w:r>
    </w:p>
    <w:p w:rsidR="007F6D94" w:rsidRDefault="007F6D94" w:rsidP="004D4AC9">
      <w:pPr>
        <w:spacing w:line="276" w:lineRule="auto"/>
        <w:jc w:val="left"/>
        <w:rPr>
          <w:b/>
          <w:sz w:val="24"/>
          <w:szCs w:val="32"/>
        </w:rPr>
      </w:pPr>
    </w:p>
    <w:p w:rsidR="009E6B5F" w:rsidRDefault="007F6D94" w:rsidP="007F6D94">
      <w:pPr>
        <w:spacing w:line="276" w:lineRule="auto"/>
        <w:jc w:val="left"/>
        <w:rPr>
          <w:b/>
          <w:sz w:val="24"/>
          <w:szCs w:val="32"/>
        </w:rPr>
      </w:pPr>
      <w:r>
        <w:rPr>
          <w:rFonts w:hint="eastAsia"/>
          <w:b/>
          <w:sz w:val="24"/>
          <w:szCs w:val="32"/>
        </w:rPr>
        <w:t>二</w:t>
      </w:r>
      <w:r>
        <w:rPr>
          <w:b/>
          <w:sz w:val="24"/>
          <w:szCs w:val="32"/>
        </w:rPr>
        <w:t>、选课安排</w:t>
      </w:r>
    </w:p>
    <w:p w:rsidR="007F6D94" w:rsidRPr="007F6D94" w:rsidRDefault="007F6D94" w:rsidP="007F6D94">
      <w:pPr>
        <w:jc w:val="left"/>
        <w:rPr>
          <w:rFonts w:ascii="仿宋_GB2312" w:eastAsia="仿宋_GB2312"/>
          <w:sz w:val="24"/>
        </w:rPr>
      </w:pPr>
    </w:p>
    <w:tbl>
      <w:tblPr>
        <w:tblW w:w="4658" w:type="pct"/>
        <w:jc w:val="center"/>
        <w:tblLook w:val="04A0" w:firstRow="1" w:lastRow="0" w:firstColumn="1" w:lastColumn="0" w:noHBand="0" w:noVBand="1"/>
      </w:tblPr>
      <w:tblGrid>
        <w:gridCol w:w="879"/>
        <w:gridCol w:w="2734"/>
        <w:gridCol w:w="5356"/>
      </w:tblGrid>
      <w:tr w:rsidR="00E74EAA" w:rsidRPr="00E74EAA" w:rsidTr="00C50E93">
        <w:trPr>
          <w:trHeight w:val="285"/>
          <w:jc w:val="center"/>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EAA" w:rsidRPr="00E74EAA" w:rsidRDefault="00E74EAA" w:rsidP="00E74EAA">
            <w:pPr>
              <w:widowControl/>
              <w:jc w:val="center"/>
              <w:rPr>
                <w:b/>
                <w:bCs/>
                <w:kern w:val="0"/>
                <w:sz w:val="22"/>
                <w:szCs w:val="22"/>
              </w:rPr>
            </w:pPr>
            <w:r w:rsidRPr="00E74EAA">
              <w:rPr>
                <w:b/>
                <w:bCs/>
                <w:kern w:val="0"/>
                <w:sz w:val="22"/>
                <w:szCs w:val="22"/>
              </w:rPr>
              <w:t>课序号</w:t>
            </w:r>
          </w:p>
        </w:tc>
        <w:tc>
          <w:tcPr>
            <w:tcW w:w="1524" w:type="pct"/>
            <w:tcBorders>
              <w:top w:val="single" w:sz="4" w:space="0" w:color="auto"/>
              <w:left w:val="nil"/>
              <w:bottom w:val="single" w:sz="4" w:space="0" w:color="auto"/>
              <w:right w:val="single" w:sz="4" w:space="0" w:color="auto"/>
            </w:tcBorders>
            <w:shd w:val="clear" w:color="auto" w:fill="auto"/>
            <w:noWrap/>
            <w:vAlign w:val="center"/>
            <w:hideMark/>
          </w:tcPr>
          <w:p w:rsidR="00E74EAA" w:rsidRPr="00E74EAA" w:rsidRDefault="00E74EAA" w:rsidP="00E74EAA">
            <w:pPr>
              <w:widowControl/>
              <w:jc w:val="center"/>
              <w:rPr>
                <w:b/>
                <w:bCs/>
                <w:kern w:val="0"/>
                <w:sz w:val="22"/>
                <w:szCs w:val="22"/>
              </w:rPr>
            </w:pPr>
            <w:r w:rsidRPr="00E74EAA">
              <w:rPr>
                <w:b/>
                <w:bCs/>
                <w:kern w:val="0"/>
                <w:sz w:val="22"/>
                <w:szCs w:val="22"/>
              </w:rPr>
              <w:t>任课教师</w:t>
            </w:r>
          </w:p>
        </w:tc>
        <w:tc>
          <w:tcPr>
            <w:tcW w:w="2986" w:type="pct"/>
            <w:tcBorders>
              <w:top w:val="single" w:sz="4" w:space="0" w:color="auto"/>
              <w:left w:val="nil"/>
              <w:bottom w:val="single" w:sz="4" w:space="0" w:color="auto"/>
              <w:right w:val="single" w:sz="4" w:space="0" w:color="auto"/>
            </w:tcBorders>
            <w:shd w:val="clear" w:color="auto" w:fill="auto"/>
            <w:noWrap/>
            <w:vAlign w:val="center"/>
            <w:hideMark/>
          </w:tcPr>
          <w:p w:rsidR="00E74EAA" w:rsidRPr="00E74EAA" w:rsidRDefault="00E74EAA" w:rsidP="00E74EAA">
            <w:pPr>
              <w:widowControl/>
              <w:jc w:val="left"/>
              <w:rPr>
                <w:b/>
                <w:bCs/>
                <w:kern w:val="0"/>
                <w:sz w:val="22"/>
                <w:szCs w:val="22"/>
              </w:rPr>
            </w:pPr>
            <w:r w:rsidRPr="00E74EAA">
              <w:rPr>
                <w:b/>
                <w:bCs/>
                <w:kern w:val="0"/>
                <w:sz w:val="22"/>
                <w:szCs w:val="22"/>
              </w:rPr>
              <w:t>选课说明</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1</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widowControl/>
              <w:jc w:val="center"/>
              <w:rPr>
                <w:b/>
                <w:bCs/>
                <w:kern w:val="0"/>
                <w:sz w:val="24"/>
              </w:rPr>
            </w:pPr>
            <w:r>
              <w:rPr>
                <w:rFonts w:hint="eastAsia"/>
                <w:b/>
                <w:bCs/>
              </w:rPr>
              <w:t>闫君</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E74EAA">
              <w:rPr>
                <w:b/>
                <w:bCs/>
                <w:color w:val="FF0000"/>
                <w:kern w:val="0"/>
                <w:sz w:val="22"/>
                <w:szCs w:val="22"/>
              </w:rPr>
              <w:t>双语授课</w:t>
            </w:r>
            <w:r w:rsidRPr="007F6D94">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2</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吴柳，郭亚光</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3</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王波波</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7F6D94">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4</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赵红娥</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7F6D94">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5</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牛原</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7F6D94">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6</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赵红敏</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7F6D94">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7</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张丽梅</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8</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郑凯</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7F6D94">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9</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吴迪</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7F6D94">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10</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侯延冰</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11</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rPr>
            </w:pPr>
            <w:r>
              <w:rPr>
                <w:rFonts w:hint="eastAsia"/>
                <w:b/>
                <w:bCs/>
              </w:rPr>
              <w:t>李金鹏</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7F6D94">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12</w:t>
            </w:r>
          </w:p>
        </w:tc>
        <w:tc>
          <w:tcPr>
            <w:tcW w:w="1524" w:type="pct"/>
            <w:tcBorders>
              <w:top w:val="nil"/>
              <w:left w:val="nil"/>
              <w:bottom w:val="single" w:sz="4" w:space="0" w:color="auto"/>
              <w:right w:val="single" w:sz="4" w:space="0" w:color="auto"/>
            </w:tcBorders>
            <w:shd w:val="clear" w:color="000000" w:fill="00B050"/>
            <w:noWrap/>
            <w:vAlign w:val="center"/>
            <w:hideMark/>
          </w:tcPr>
          <w:p w:rsidR="00C50E93" w:rsidRDefault="00C50E93" w:rsidP="00C50E93">
            <w:pPr>
              <w:jc w:val="center"/>
              <w:rPr>
                <w:b/>
                <w:bCs/>
                <w:color w:val="000000"/>
              </w:rPr>
            </w:pPr>
            <w:r>
              <w:rPr>
                <w:rFonts w:hint="eastAsia"/>
                <w:b/>
                <w:bCs/>
                <w:color w:val="000000"/>
              </w:rPr>
              <w:t>秦亮</w:t>
            </w:r>
          </w:p>
        </w:tc>
        <w:tc>
          <w:tcPr>
            <w:tcW w:w="2986" w:type="pct"/>
            <w:tcBorders>
              <w:top w:val="nil"/>
              <w:left w:val="nil"/>
              <w:bottom w:val="single" w:sz="4" w:space="0" w:color="auto"/>
              <w:right w:val="single" w:sz="4" w:space="0" w:color="auto"/>
            </w:tcBorders>
            <w:shd w:val="clear" w:color="000000" w:fill="00B050"/>
            <w:noWrap/>
            <w:vAlign w:val="center"/>
            <w:hideMark/>
          </w:tcPr>
          <w:p w:rsidR="00C50E93" w:rsidRPr="00E74EAA" w:rsidRDefault="00C50E93" w:rsidP="00C50E93">
            <w:pPr>
              <w:widowControl/>
              <w:jc w:val="left"/>
              <w:rPr>
                <w:b/>
                <w:bCs/>
                <w:kern w:val="0"/>
                <w:sz w:val="22"/>
                <w:szCs w:val="22"/>
              </w:rPr>
            </w:pPr>
            <w:r w:rsidRPr="007F6D94">
              <w:rPr>
                <w:b/>
                <w:bCs/>
                <w:kern w:val="0"/>
                <w:sz w:val="22"/>
                <w:szCs w:val="22"/>
              </w:rPr>
              <w:t>电信、机电、运输和软件学院必修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13</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乔泊</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color w:val="FF0000"/>
                <w:kern w:val="0"/>
                <w:sz w:val="22"/>
                <w:szCs w:val="22"/>
              </w:rPr>
              <w:t>双语授课</w:t>
            </w:r>
            <w:r w:rsidRPr="00E74EAA">
              <w:rPr>
                <w:b/>
                <w:bCs/>
                <w:kern w:val="0"/>
                <w:sz w:val="22"/>
                <w:szCs w:val="22"/>
              </w:rPr>
              <w:t>；土建、电气、计算机和理学院模块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14</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吴柳，郭亚光</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土建、电气、计算机学院和理学院模块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15</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王波波</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土建、电气、计算机学院和理学院模块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16</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赵红娥</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土建、电气、计算机学院和理学院模块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17</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蔡天芳</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土建、电气、计算机学院和理学院模块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18</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刘斌</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土建、电气、计算机学院和理学院模块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19</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陈征</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土建、电气、计算机学院和理学院模块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20</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牛英利</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土建、电气、计算机学院和理学院模块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21</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衣立新</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土建、电气、计算机学院和理学院模块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22</w:t>
            </w:r>
          </w:p>
        </w:tc>
        <w:tc>
          <w:tcPr>
            <w:tcW w:w="1524" w:type="pct"/>
            <w:tcBorders>
              <w:top w:val="nil"/>
              <w:left w:val="nil"/>
              <w:bottom w:val="single" w:sz="4" w:space="0" w:color="auto"/>
              <w:right w:val="single" w:sz="4" w:space="0" w:color="auto"/>
            </w:tcBorders>
            <w:shd w:val="clear" w:color="000000" w:fill="FFFF00"/>
            <w:noWrap/>
            <w:vAlign w:val="center"/>
            <w:hideMark/>
          </w:tcPr>
          <w:p w:rsidR="00C50E93" w:rsidRDefault="00C50E93" w:rsidP="00C50E93">
            <w:pPr>
              <w:jc w:val="center"/>
              <w:rPr>
                <w:b/>
                <w:bCs/>
                <w:color w:val="000000"/>
              </w:rPr>
            </w:pPr>
            <w:r>
              <w:rPr>
                <w:rFonts w:hint="eastAsia"/>
                <w:b/>
                <w:bCs/>
                <w:color w:val="000000"/>
              </w:rPr>
              <w:t>马力</w:t>
            </w:r>
          </w:p>
        </w:tc>
        <w:tc>
          <w:tcPr>
            <w:tcW w:w="2986" w:type="pct"/>
            <w:tcBorders>
              <w:top w:val="nil"/>
              <w:left w:val="nil"/>
              <w:bottom w:val="single" w:sz="4" w:space="0" w:color="auto"/>
              <w:right w:val="single" w:sz="4" w:space="0" w:color="auto"/>
            </w:tcBorders>
            <w:shd w:val="clear" w:color="000000" w:fill="FFFF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土建、电气、计算机学院和理学院模块</w:t>
            </w:r>
            <w:r w:rsidRPr="00E74EAA">
              <w:rPr>
                <w:b/>
                <w:bCs/>
                <w:kern w:val="0"/>
                <w:sz w:val="22"/>
                <w:szCs w:val="22"/>
              </w:rPr>
              <w:t>A</w:t>
            </w:r>
            <w:r w:rsidRPr="007F6D94">
              <w:rPr>
                <w:b/>
                <w:bCs/>
                <w:kern w:val="0"/>
                <w:sz w:val="22"/>
                <w:szCs w:val="22"/>
              </w:rPr>
              <w:t>必修</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color w:val="000000"/>
                <w:kern w:val="0"/>
                <w:sz w:val="22"/>
                <w:szCs w:val="22"/>
              </w:rPr>
            </w:pPr>
            <w:r w:rsidRPr="00E74EAA">
              <w:rPr>
                <w:b/>
                <w:bCs/>
                <w:color w:val="000000"/>
                <w:kern w:val="0"/>
                <w:sz w:val="22"/>
                <w:szCs w:val="22"/>
              </w:rPr>
              <w:t>23</w:t>
            </w:r>
          </w:p>
        </w:tc>
        <w:tc>
          <w:tcPr>
            <w:tcW w:w="1524" w:type="pct"/>
            <w:tcBorders>
              <w:top w:val="nil"/>
              <w:left w:val="nil"/>
              <w:bottom w:val="single" w:sz="4" w:space="0" w:color="auto"/>
              <w:right w:val="single" w:sz="4" w:space="0" w:color="auto"/>
            </w:tcBorders>
            <w:shd w:val="clear" w:color="000000" w:fill="FFC000"/>
            <w:noWrap/>
            <w:vAlign w:val="center"/>
            <w:hideMark/>
          </w:tcPr>
          <w:p w:rsidR="00C50E93" w:rsidRDefault="00C50E93" w:rsidP="00C50E93">
            <w:pPr>
              <w:jc w:val="center"/>
              <w:rPr>
                <w:b/>
                <w:bCs/>
              </w:rPr>
            </w:pPr>
            <w:r>
              <w:rPr>
                <w:rFonts w:hint="eastAsia"/>
                <w:b/>
                <w:bCs/>
              </w:rPr>
              <w:t>张兴华</w:t>
            </w:r>
          </w:p>
        </w:tc>
        <w:tc>
          <w:tcPr>
            <w:tcW w:w="2986" w:type="pct"/>
            <w:tcBorders>
              <w:top w:val="nil"/>
              <w:left w:val="nil"/>
              <w:bottom w:val="single" w:sz="4" w:space="0" w:color="auto"/>
              <w:right w:val="single" w:sz="4" w:space="0" w:color="auto"/>
            </w:tcBorders>
            <w:shd w:val="clear" w:color="000000" w:fill="FFC0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天佑</w:t>
            </w:r>
            <w:r w:rsidRPr="00E74EAA">
              <w:rPr>
                <w:b/>
                <w:bCs/>
                <w:kern w:val="0"/>
                <w:sz w:val="22"/>
                <w:szCs w:val="22"/>
              </w:rPr>
              <w:t>2</w:t>
            </w:r>
            <w:r>
              <w:rPr>
                <w:b/>
                <w:bCs/>
                <w:kern w:val="0"/>
                <w:sz w:val="22"/>
                <w:szCs w:val="22"/>
              </w:rPr>
              <w:t>1</w:t>
            </w:r>
            <w:r w:rsidRPr="00E74EAA">
              <w:rPr>
                <w:b/>
                <w:bCs/>
                <w:kern w:val="0"/>
                <w:sz w:val="22"/>
                <w:szCs w:val="22"/>
              </w:rPr>
              <w:t>01</w:t>
            </w:r>
            <w:r w:rsidRPr="00E74EAA">
              <w:rPr>
                <w:b/>
                <w:bCs/>
                <w:kern w:val="0"/>
                <w:sz w:val="22"/>
                <w:szCs w:val="22"/>
              </w:rPr>
              <w:t>班，</w:t>
            </w:r>
            <w:r w:rsidRPr="00E74EAA">
              <w:rPr>
                <w:b/>
                <w:bCs/>
                <w:kern w:val="0"/>
                <w:sz w:val="22"/>
                <w:szCs w:val="22"/>
              </w:rPr>
              <w:t>2</w:t>
            </w:r>
            <w:r>
              <w:rPr>
                <w:b/>
                <w:bCs/>
                <w:kern w:val="0"/>
                <w:sz w:val="22"/>
                <w:szCs w:val="22"/>
              </w:rPr>
              <w:t>1</w:t>
            </w:r>
            <w:r w:rsidRPr="00E74EAA">
              <w:rPr>
                <w:b/>
                <w:bCs/>
                <w:kern w:val="0"/>
                <w:sz w:val="22"/>
                <w:szCs w:val="22"/>
              </w:rPr>
              <w:t>02</w:t>
            </w:r>
            <w:r w:rsidRPr="00E74EAA">
              <w:rPr>
                <w:b/>
                <w:bCs/>
                <w:kern w:val="0"/>
                <w:sz w:val="22"/>
                <w:szCs w:val="22"/>
              </w:rPr>
              <w:t>班，</w:t>
            </w:r>
            <w:r w:rsidRPr="00E74EAA">
              <w:rPr>
                <w:b/>
                <w:bCs/>
                <w:kern w:val="0"/>
                <w:sz w:val="22"/>
                <w:szCs w:val="22"/>
              </w:rPr>
              <w:t>2</w:t>
            </w:r>
            <w:r>
              <w:rPr>
                <w:b/>
                <w:bCs/>
                <w:kern w:val="0"/>
                <w:sz w:val="22"/>
                <w:szCs w:val="22"/>
              </w:rPr>
              <w:t>1</w:t>
            </w:r>
            <w:r w:rsidRPr="00E74EAA">
              <w:rPr>
                <w:b/>
                <w:bCs/>
                <w:kern w:val="0"/>
                <w:sz w:val="22"/>
                <w:szCs w:val="22"/>
              </w:rPr>
              <w:t>03</w:t>
            </w:r>
            <w:r w:rsidRPr="007F6D94">
              <w:rPr>
                <w:b/>
                <w:bCs/>
                <w:kern w:val="0"/>
                <w:sz w:val="22"/>
                <w:szCs w:val="22"/>
              </w:rPr>
              <w:t>班</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24</w:t>
            </w:r>
          </w:p>
        </w:tc>
        <w:tc>
          <w:tcPr>
            <w:tcW w:w="1524" w:type="pct"/>
            <w:tcBorders>
              <w:top w:val="nil"/>
              <w:left w:val="nil"/>
              <w:bottom w:val="single" w:sz="4" w:space="0" w:color="auto"/>
              <w:right w:val="single" w:sz="4" w:space="0" w:color="auto"/>
            </w:tcBorders>
            <w:shd w:val="clear" w:color="000000" w:fill="FFC000"/>
            <w:noWrap/>
            <w:vAlign w:val="center"/>
            <w:hideMark/>
          </w:tcPr>
          <w:p w:rsidR="00C50E93" w:rsidRDefault="00C50E93" w:rsidP="00C50E93">
            <w:pPr>
              <w:jc w:val="center"/>
              <w:rPr>
                <w:b/>
                <w:bCs/>
              </w:rPr>
            </w:pPr>
            <w:r>
              <w:rPr>
                <w:rFonts w:hint="eastAsia"/>
                <w:b/>
                <w:bCs/>
              </w:rPr>
              <w:t>范玲</w:t>
            </w:r>
          </w:p>
        </w:tc>
        <w:tc>
          <w:tcPr>
            <w:tcW w:w="2986" w:type="pct"/>
            <w:tcBorders>
              <w:top w:val="nil"/>
              <w:left w:val="nil"/>
              <w:bottom w:val="single" w:sz="4" w:space="0" w:color="auto"/>
              <w:right w:val="single" w:sz="4" w:space="0" w:color="auto"/>
            </w:tcBorders>
            <w:shd w:val="clear" w:color="000000" w:fill="FFC0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天佑</w:t>
            </w:r>
            <w:r w:rsidRPr="00E74EAA">
              <w:rPr>
                <w:b/>
                <w:bCs/>
                <w:kern w:val="0"/>
                <w:sz w:val="22"/>
                <w:szCs w:val="22"/>
              </w:rPr>
              <w:t>2</w:t>
            </w:r>
            <w:r>
              <w:rPr>
                <w:b/>
                <w:bCs/>
                <w:kern w:val="0"/>
                <w:sz w:val="22"/>
                <w:szCs w:val="22"/>
              </w:rPr>
              <w:t>1</w:t>
            </w:r>
            <w:r w:rsidRPr="00E74EAA">
              <w:rPr>
                <w:b/>
                <w:bCs/>
                <w:kern w:val="0"/>
                <w:sz w:val="22"/>
                <w:szCs w:val="22"/>
              </w:rPr>
              <w:t>04</w:t>
            </w:r>
            <w:r w:rsidRPr="00E74EAA">
              <w:rPr>
                <w:b/>
                <w:bCs/>
                <w:kern w:val="0"/>
                <w:sz w:val="22"/>
                <w:szCs w:val="22"/>
              </w:rPr>
              <w:t>班，</w:t>
            </w:r>
            <w:r w:rsidRPr="00E74EAA">
              <w:rPr>
                <w:b/>
                <w:bCs/>
                <w:kern w:val="0"/>
                <w:sz w:val="22"/>
                <w:szCs w:val="22"/>
              </w:rPr>
              <w:t>2</w:t>
            </w:r>
            <w:r>
              <w:rPr>
                <w:b/>
                <w:bCs/>
                <w:kern w:val="0"/>
                <w:sz w:val="22"/>
                <w:szCs w:val="22"/>
              </w:rPr>
              <w:t>1</w:t>
            </w:r>
            <w:r w:rsidRPr="00E74EAA">
              <w:rPr>
                <w:b/>
                <w:bCs/>
                <w:kern w:val="0"/>
                <w:sz w:val="22"/>
                <w:szCs w:val="22"/>
              </w:rPr>
              <w:t>05</w:t>
            </w:r>
            <w:r w:rsidRPr="00E74EAA">
              <w:rPr>
                <w:b/>
                <w:bCs/>
                <w:kern w:val="0"/>
                <w:sz w:val="22"/>
                <w:szCs w:val="22"/>
              </w:rPr>
              <w:t>班，</w:t>
            </w:r>
            <w:r w:rsidRPr="00E74EAA">
              <w:rPr>
                <w:b/>
                <w:bCs/>
                <w:kern w:val="0"/>
                <w:sz w:val="22"/>
                <w:szCs w:val="22"/>
              </w:rPr>
              <w:t>2</w:t>
            </w:r>
            <w:r>
              <w:rPr>
                <w:b/>
                <w:bCs/>
                <w:kern w:val="0"/>
                <w:sz w:val="22"/>
                <w:szCs w:val="22"/>
              </w:rPr>
              <w:t>1</w:t>
            </w:r>
            <w:r w:rsidRPr="00E74EAA">
              <w:rPr>
                <w:b/>
                <w:bCs/>
                <w:kern w:val="0"/>
                <w:sz w:val="22"/>
                <w:szCs w:val="22"/>
              </w:rPr>
              <w:t>06</w:t>
            </w:r>
            <w:r w:rsidRPr="007F6D94">
              <w:rPr>
                <w:b/>
                <w:bCs/>
                <w:kern w:val="0"/>
                <w:sz w:val="22"/>
                <w:szCs w:val="22"/>
              </w:rPr>
              <w:t>班</w:t>
            </w:r>
          </w:p>
        </w:tc>
      </w:tr>
      <w:tr w:rsidR="00C50E93" w:rsidRPr="00E74EAA" w:rsidTr="00C50E93">
        <w:trPr>
          <w:trHeight w:val="285"/>
          <w:jc w:val="center"/>
        </w:trPr>
        <w:tc>
          <w:tcPr>
            <w:tcW w:w="490" w:type="pct"/>
            <w:tcBorders>
              <w:top w:val="nil"/>
              <w:left w:val="single" w:sz="4" w:space="0" w:color="auto"/>
              <w:bottom w:val="single" w:sz="4" w:space="0" w:color="auto"/>
              <w:right w:val="single" w:sz="4" w:space="0" w:color="auto"/>
            </w:tcBorders>
            <w:shd w:val="clear" w:color="000000" w:fill="FFFFFF"/>
            <w:noWrap/>
            <w:vAlign w:val="center"/>
            <w:hideMark/>
          </w:tcPr>
          <w:p w:rsidR="00C50E93" w:rsidRPr="00E74EAA" w:rsidRDefault="00C50E93" w:rsidP="00C50E93">
            <w:pPr>
              <w:widowControl/>
              <w:jc w:val="center"/>
              <w:rPr>
                <w:b/>
                <w:bCs/>
                <w:kern w:val="0"/>
                <w:sz w:val="22"/>
                <w:szCs w:val="22"/>
              </w:rPr>
            </w:pPr>
            <w:r w:rsidRPr="00E74EAA">
              <w:rPr>
                <w:b/>
                <w:bCs/>
                <w:kern w:val="0"/>
                <w:sz w:val="22"/>
                <w:szCs w:val="22"/>
              </w:rPr>
              <w:t>25</w:t>
            </w:r>
          </w:p>
        </w:tc>
        <w:tc>
          <w:tcPr>
            <w:tcW w:w="1524" w:type="pct"/>
            <w:tcBorders>
              <w:top w:val="nil"/>
              <w:left w:val="nil"/>
              <w:bottom w:val="single" w:sz="4" w:space="0" w:color="auto"/>
              <w:right w:val="single" w:sz="4" w:space="0" w:color="auto"/>
            </w:tcBorders>
            <w:shd w:val="clear" w:color="000000" w:fill="FFC000"/>
            <w:noWrap/>
            <w:vAlign w:val="center"/>
            <w:hideMark/>
          </w:tcPr>
          <w:p w:rsidR="00C50E93" w:rsidRDefault="00C50E93" w:rsidP="00C50E93">
            <w:pPr>
              <w:jc w:val="center"/>
              <w:rPr>
                <w:b/>
                <w:bCs/>
              </w:rPr>
            </w:pPr>
            <w:r>
              <w:rPr>
                <w:rFonts w:hint="eastAsia"/>
                <w:b/>
                <w:bCs/>
              </w:rPr>
              <w:t>郑凯</w:t>
            </w:r>
          </w:p>
        </w:tc>
        <w:tc>
          <w:tcPr>
            <w:tcW w:w="2986" w:type="pct"/>
            <w:tcBorders>
              <w:top w:val="nil"/>
              <w:left w:val="nil"/>
              <w:bottom w:val="single" w:sz="4" w:space="0" w:color="auto"/>
              <w:right w:val="single" w:sz="4" w:space="0" w:color="auto"/>
            </w:tcBorders>
            <w:shd w:val="clear" w:color="000000" w:fill="FFC000"/>
            <w:noWrap/>
            <w:vAlign w:val="center"/>
            <w:hideMark/>
          </w:tcPr>
          <w:p w:rsidR="00C50E93" w:rsidRPr="00E74EAA" w:rsidRDefault="00C50E93" w:rsidP="00C50E93">
            <w:pPr>
              <w:widowControl/>
              <w:jc w:val="left"/>
              <w:rPr>
                <w:b/>
                <w:bCs/>
                <w:kern w:val="0"/>
                <w:sz w:val="22"/>
                <w:szCs w:val="22"/>
              </w:rPr>
            </w:pPr>
            <w:r w:rsidRPr="00E74EAA">
              <w:rPr>
                <w:b/>
                <w:bCs/>
                <w:kern w:val="0"/>
                <w:sz w:val="22"/>
                <w:szCs w:val="22"/>
              </w:rPr>
              <w:t>天佑</w:t>
            </w:r>
            <w:r w:rsidRPr="00E74EAA">
              <w:rPr>
                <w:b/>
                <w:bCs/>
                <w:kern w:val="0"/>
                <w:sz w:val="22"/>
                <w:szCs w:val="22"/>
              </w:rPr>
              <w:t>2</w:t>
            </w:r>
            <w:r>
              <w:rPr>
                <w:b/>
                <w:bCs/>
                <w:kern w:val="0"/>
                <w:sz w:val="22"/>
                <w:szCs w:val="22"/>
              </w:rPr>
              <w:t>1</w:t>
            </w:r>
            <w:r w:rsidRPr="00E74EAA">
              <w:rPr>
                <w:b/>
                <w:bCs/>
                <w:kern w:val="0"/>
                <w:sz w:val="22"/>
                <w:szCs w:val="22"/>
              </w:rPr>
              <w:t>07</w:t>
            </w:r>
            <w:r w:rsidRPr="00E74EAA">
              <w:rPr>
                <w:b/>
                <w:bCs/>
                <w:kern w:val="0"/>
                <w:sz w:val="22"/>
                <w:szCs w:val="22"/>
              </w:rPr>
              <w:t>班，</w:t>
            </w:r>
            <w:r w:rsidRPr="00E74EAA">
              <w:rPr>
                <w:b/>
                <w:bCs/>
                <w:kern w:val="0"/>
                <w:sz w:val="22"/>
                <w:szCs w:val="22"/>
              </w:rPr>
              <w:t>2</w:t>
            </w:r>
            <w:r>
              <w:rPr>
                <w:b/>
                <w:bCs/>
                <w:kern w:val="0"/>
                <w:sz w:val="22"/>
                <w:szCs w:val="22"/>
              </w:rPr>
              <w:t>1</w:t>
            </w:r>
            <w:r w:rsidRPr="00E74EAA">
              <w:rPr>
                <w:b/>
                <w:bCs/>
                <w:kern w:val="0"/>
                <w:sz w:val="22"/>
                <w:szCs w:val="22"/>
              </w:rPr>
              <w:t>08</w:t>
            </w:r>
            <w:r w:rsidRPr="00E74EAA">
              <w:rPr>
                <w:b/>
                <w:bCs/>
                <w:kern w:val="0"/>
                <w:sz w:val="22"/>
                <w:szCs w:val="22"/>
              </w:rPr>
              <w:t>班，</w:t>
            </w:r>
            <w:r w:rsidRPr="00E74EAA">
              <w:rPr>
                <w:b/>
                <w:bCs/>
                <w:kern w:val="0"/>
                <w:sz w:val="22"/>
                <w:szCs w:val="22"/>
              </w:rPr>
              <w:t>2</w:t>
            </w:r>
            <w:r>
              <w:rPr>
                <w:b/>
                <w:bCs/>
                <w:kern w:val="0"/>
                <w:sz w:val="22"/>
                <w:szCs w:val="22"/>
              </w:rPr>
              <w:t>1</w:t>
            </w:r>
            <w:r w:rsidRPr="00E74EAA">
              <w:rPr>
                <w:b/>
                <w:bCs/>
                <w:kern w:val="0"/>
                <w:sz w:val="22"/>
                <w:szCs w:val="22"/>
              </w:rPr>
              <w:t>09</w:t>
            </w:r>
            <w:r w:rsidRPr="007F6D94">
              <w:rPr>
                <w:b/>
                <w:bCs/>
                <w:kern w:val="0"/>
                <w:sz w:val="22"/>
                <w:szCs w:val="22"/>
              </w:rPr>
              <w:t>班</w:t>
            </w:r>
          </w:p>
        </w:tc>
      </w:tr>
    </w:tbl>
    <w:p w:rsidR="00E5654C" w:rsidRPr="00E74EAA" w:rsidRDefault="00E5654C" w:rsidP="008F016B">
      <w:pPr>
        <w:rPr>
          <w:rFonts w:ascii="仿宋_GB2312" w:eastAsia="仿宋_GB2312"/>
          <w:sz w:val="24"/>
        </w:rPr>
      </w:pPr>
    </w:p>
    <w:p w:rsidR="007F6D94" w:rsidRPr="007F6D94" w:rsidRDefault="007F6D94" w:rsidP="008F016B">
      <w:pPr>
        <w:rPr>
          <w:b/>
          <w:sz w:val="24"/>
        </w:rPr>
      </w:pPr>
      <w:r>
        <w:rPr>
          <w:rFonts w:hint="eastAsia"/>
          <w:b/>
          <w:sz w:val="24"/>
          <w:szCs w:val="32"/>
        </w:rPr>
        <w:lastRenderedPageBreak/>
        <w:t>三、</w:t>
      </w:r>
      <w:r w:rsidRPr="007F6D94">
        <w:rPr>
          <w:rFonts w:hint="eastAsia"/>
          <w:b/>
          <w:sz w:val="24"/>
        </w:rPr>
        <w:t>任课</w:t>
      </w:r>
      <w:r w:rsidRPr="007F6D94">
        <w:rPr>
          <w:b/>
          <w:sz w:val="24"/>
        </w:rPr>
        <w:t>教师简介</w:t>
      </w:r>
    </w:p>
    <w:p w:rsidR="007F6D94" w:rsidRPr="00760805" w:rsidRDefault="007F6D94" w:rsidP="008F016B"/>
    <w:tbl>
      <w:tblPr>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7234"/>
      </w:tblGrid>
      <w:tr w:rsidR="005673AC" w:rsidRPr="001318FE" w:rsidTr="00E74EAA">
        <w:trPr>
          <w:trHeight w:val="630"/>
          <w:jc w:val="center"/>
        </w:trPr>
        <w:tc>
          <w:tcPr>
            <w:tcW w:w="912" w:type="pct"/>
            <w:vAlign w:val="center"/>
          </w:tcPr>
          <w:p w:rsidR="005673AC" w:rsidRPr="001318FE" w:rsidRDefault="005673AC" w:rsidP="001E2E33">
            <w:pPr>
              <w:jc w:val="center"/>
              <w:rPr>
                <w:b/>
                <w:szCs w:val="21"/>
              </w:rPr>
            </w:pPr>
            <w:r w:rsidRPr="001318FE">
              <w:rPr>
                <w:b/>
                <w:szCs w:val="21"/>
              </w:rPr>
              <w:t>教师姓名</w:t>
            </w:r>
          </w:p>
        </w:tc>
        <w:tc>
          <w:tcPr>
            <w:tcW w:w="4088" w:type="pct"/>
            <w:vAlign w:val="center"/>
          </w:tcPr>
          <w:p w:rsidR="005673AC" w:rsidRPr="001318FE" w:rsidRDefault="005673AC" w:rsidP="001E2E33">
            <w:pPr>
              <w:jc w:val="center"/>
              <w:rPr>
                <w:b/>
                <w:szCs w:val="21"/>
              </w:rPr>
            </w:pPr>
            <w:r w:rsidRPr="001318FE">
              <w:rPr>
                <w:b/>
                <w:szCs w:val="21"/>
              </w:rPr>
              <w:t>教学特点</w:t>
            </w:r>
          </w:p>
        </w:tc>
      </w:tr>
      <w:tr w:rsidR="005673AC" w:rsidRPr="001318FE" w:rsidTr="00E74EAA">
        <w:trPr>
          <w:trHeight w:val="765"/>
          <w:jc w:val="center"/>
        </w:trPr>
        <w:tc>
          <w:tcPr>
            <w:tcW w:w="912" w:type="pct"/>
          </w:tcPr>
          <w:p w:rsidR="005673AC" w:rsidRPr="004D4AC9" w:rsidRDefault="005673AC" w:rsidP="007F6D94">
            <w:pPr>
              <w:jc w:val="left"/>
              <w:rPr>
                <w:b/>
                <w:szCs w:val="21"/>
              </w:rPr>
            </w:pPr>
            <w:r w:rsidRPr="004D4AC9">
              <w:rPr>
                <w:b/>
                <w:szCs w:val="21"/>
              </w:rPr>
              <w:t>吴柳</w:t>
            </w:r>
          </w:p>
        </w:tc>
        <w:tc>
          <w:tcPr>
            <w:tcW w:w="4088" w:type="pct"/>
          </w:tcPr>
          <w:p w:rsidR="005673AC" w:rsidRPr="004D4AC9" w:rsidRDefault="005673AC" w:rsidP="007F6D94">
            <w:pPr>
              <w:numPr>
                <w:ilvl w:val="0"/>
                <w:numId w:val="1"/>
              </w:numPr>
              <w:jc w:val="left"/>
              <w:rPr>
                <w:rFonts w:hAnsi="宋体"/>
                <w:kern w:val="0"/>
                <w:szCs w:val="21"/>
              </w:rPr>
            </w:pPr>
            <w:r w:rsidRPr="004D4AC9">
              <w:rPr>
                <w:rFonts w:hAnsi="宋体" w:hint="eastAsia"/>
                <w:kern w:val="0"/>
                <w:szCs w:val="21"/>
              </w:rPr>
              <w:t>课堂教学重点讲授物理概念和物理规律，注重介绍物理思想和方法，力图让学生理解物理学的精髓；</w:t>
            </w:r>
          </w:p>
          <w:p w:rsidR="005673AC" w:rsidRPr="004D4AC9" w:rsidRDefault="005673AC" w:rsidP="007F6D94">
            <w:pPr>
              <w:numPr>
                <w:ilvl w:val="0"/>
                <w:numId w:val="1"/>
              </w:numPr>
              <w:jc w:val="left"/>
              <w:rPr>
                <w:rFonts w:hAnsi="宋体"/>
                <w:kern w:val="0"/>
                <w:szCs w:val="21"/>
              </w:rPr>
            </w:pPr>
            <w:r w:rsidRPr="004D4AC9">
              <w:rPr>
                <w:rFonts w:hAnsi="宋体" w:hint="eastAsia"/>
                <w:kern w:val="0"/>
                <w:szCs w:val="21"/>
              </w:rPr>
              <w:t>注重联系实际，联系现代科技应用；</w:t>
            </w:r>
          </w:p>
          <w:p w:rsidR="005673AC" w:rsidRPr="004D4AC9" w:rsidRDefault="005673AC" w:rsidP="007F6D94">
            <w:pPr>
              <w:numPr>
                <w:ilvl w:val="0"/>
                <w:numId w:val="1"/>
              </w:numPr>
              <w:jc w:val="left"/>
              <w:rPr>
                <w:rFonts w:hAnsi="宋体"/>
                <w:kern w:val="0"/>
                <w:szCs w:val="21"/>
              </w:rPr>
            </w:pPr>
            <w:r w:rsidRPr="004D4AC9">
              <w:rPr>
                <w:rFonts w:hAnsi="宋体" w:hint="eastAsia"/>
                <w:kern w:val="0"/>
                <w:szCs w:val="21"/>
              </w:rPr>
              <w:t>乐意帮助学有余力的同学深入探讨感兴趣的物理问题。</w:t>
            </w:r>
          </w:p>
        </w:tc>
      </w:tr>
      <w:tr w:rsidR="00C50E93" w:rsidRPr="0036115B" w:rsidTr="00E74EAA">
        <w:trPr>
          <w:trHeight w:val="765"/>
          <w:jc w:val="center"/>
        </w:trPr>
        <w:tc>
          <w:tcPr>
            <w:tcW w:w="912" w:type="pct"/>
          </w:tcPr>
          <w:p w:rsidR="00C50E93" w:rsidRPr="004D4AC9" w:rsidRDefault="00C50E93" w:rsidP="007F6D94">
            <w:pPr>
              <w:jc w:val="left"/>
              <w:rPr>
                <w:b/>
                <w:szCs w:val="21"/>
              </w:rPr>
            </w:pPr>
            <w:r>
              <w:rPr>
                <w:rFonts w:hint="eastAsia"/>
                <w:b/>
                <w:szCs w:val="21"/>
              </w:rPr>
              <w:t>郭亚光</w:t>
            </w:r>
          </w:p>
        </w:tc>
        <w:tc>
          <w:tcPr>
            <w:tcW w:w="4088" w:type="pct"/>
          </w:tcPr>
          <w:p w:rsidR="00C50E93" w:rsidRDefault="00C0519F" w:rsidP="007F6D94">
            <w:pPr>
              <w:numPr>
                <w:ilvl w:val="0"/>
                <w:numId w:val="1"/>
              </w:numPr>
              <w:jc w:val="left"/>
              <w:rPr>
                <w:rFonts w:hAnsi="宋体"/>
                <w:kern w:val="0"/>
                <w:szCs w:val="21"/>
              </w:rPr>
            </w:pPr>
            <w:r>
              <w:rPr>
                <w:rFonts w:hAnsi="宋体" w:hint="eastAsia"/>
                <w:kern w:val="0"/>
                <w:szCs w:val="21"/>
              </w:rPr>
              <w:t>注重</w:t>
            </w:r>
            <w:r w:rsidR="006C2978">
              <w:rPr>
                <w:rFonts w:hAnsi="宋体" w:hint="eastAsia"/>
                <w:kern w:val="0"/>
                <w:szCs w:val="21"/>
              </w:rPr>
              <w:t>物理概念的引入，注重知识点的详细数学推导与证明，注重通过实例加深对理论的理解。</w:t>
            </w:r>
          </w:p>
          <w:p w:rsidR="006C2978" w:rsidRDefault="006C2978" w:rsidP="0036115B">
            <w:pPr>
              <w:numPr>
                <w:ilvl w:val="0"/>
                <w:numId w:val="1"/>
              </w:numPr>
              <w:jc w:val="left"/>
              <w:rPr>
                <w:rFonts w:hAnsi="宋体"/>
                <w:kern w:val="0"/>
                <w:szCs w:val="21"/>
              </w:rPr>
            </w:pPr>
            <w:r>
              <w:rPr>
                <w:rFonts w:hAnsi="宋体" w:hint="eastAsia"/>
                <w:kern w:val="0"/>
                <w:szCs w:val="21"/>
              </w:rPr>
              <w:t>结合物理学史，</w:t>
            </w:r>
            <w:r w:rsidR="0070199C">
              <w:rPr>
                <w:rFonts w:hAnsi="宋体" w:hint="eastAsia"/>
                <w:kern w:val="0"/>
                <w:szCs w:val="21"/>
              </w:rPr>
              <w:t>梳理物理理论的建立过程，加深对课程框架的认识；结合自身科研，适当引入</w:t>
            </w:r>
            <w:r w:rsidR="0036115B">
              <w:rPr>
                <w:rFonts w:hAnsi="宋体" w:hint="eastAsia"/>
                <w:kern w:val="0"/>
                <w:szCs w:val="21"/>
              </w:rPr>
              <w:t>与课程相关的前沿课题，增强对物理学的学习兴趣。</w:t>
            </w:r>
          </w:p>
          <w:p w:rsidR="0036115B" w:rsidRPr="004D4AC9" w:rsidRDefault="0036115B" w:rsidP="008C6141">
            <w:pPr>
              <w:numPr>
                <w:ilvl w:val="0"/>
                <w:numId w:val="1"/>
              </w:numPr>
              <w:jc w:val="left"/>
              <w:rPr>
                <w:rFonts w:hAnsi="宋体"/>
                <w:kern w:val="0"/>
                <w:szCs w:val="21"/>
              </w:rPr>
            </w:pPr>
            <w:r>
              <w:rPr>
                <w:rFonts w:hAnsi="宋体" w:hint="eastAsia"/>
                <w:kern w:val="0"/>
                <w:szCs w:val="21"/>
              </w:rPr>
              <w:t>课</w:t>
            </w:r>
            <w:r w:rsidR="00944E4D">
              <w:rPr>
                <w:rFonts w:hAnsi="宋体" w:hint="eastAsia"/>
                <w:kern w:val="0"/>
                <w:szCs w:val="21"/>
              </w:rPr>
              <w:t>堂</w:t>
            </w:r>
            <w:r>
              <w:rPr>
                <w:rFonts w:hAnsi="宋体" w:hint="eastAsia"/>
                <w:kern w:val="0"/>
                <w:szCs w:val="21"/>
              </w:rPr>
              <w:t>讲授深入浅出，课后答疑细致耐心</w:t>
            </w:r>
          </w:p>
        </w:tc>
      </w:tr>
      <w:tr w:rsidR="00BB754E" w:rsidRPr="001318FE" w:rsidTr="00E74EAA">
        <w:trPr>
          <w:trHeight w:val="765"/>
          <w:jc w:val="center"/>
        </w:trPr>
        <w:tc>
          <w:tcPr>
            <w:tcW w:w="912" w:type="pct"/>
          </w:tcPr>
          <w:p w:rsidR="00BB754E" w:rsidRPr="004D4AC9" w:rsidRDefault="00BB754E" w:rsidP="007F6D94">
            <w:pPr>
              <w:jc w:val="left"/>
              <w:rPr>
                <w:b/>
                <w:szCs w:val="21"/>
              </w:rPr>
            </w:pPr>
            <w:r>
              <w:rPr>
                <w:rFonts w:hint="eastAsia"/>
                <w:b/>
                <w:szCs w:val="21"/>
              </w:rPr>
              <w:t>秦亮</w:t>
            </w:r>
          </w:p>
        </w:tc>
        <w:tc>
          <w:tcPr>
            <w:tcW w:w="4088" w:type="pct"/>
          </w:tcPr>
          <w:p w:rsidR="00BB754E" w:rsidRPr="00BB754E" w:rsidRDefault="00BB754E" w:rsidP="007F6D94">
            <w:pPr>
              <w:numPr>
                <w:ilvl w:val="0"/>
                <w:numId w:val="1"/>
              </w:numPr>
              <w:jc w:val="left"/>
              <w:rPr>
                <w:rFonts w:hAnsi="宋体"/>
                <w:kern w:val="0"/>
                <w:szCs w:val="21"/>
              </w:rPr>
            </w:pPr>
            <w:r w:rsidRPr="00BB754E">
              <w:rPr>
                <w:rFonts w:hAnsi="宋体" w:hint="eastAsia"/>
                <w:kern w:val="0"/>
                <w:szCs w:val="21"/>
              </w:rPr>
              <w:t>根据所授课程知识结构，适当引入一些目前科学研究的前沿和热点，把自身的科研和教学结合起来，培养学生深入学习的兴趣。</w:t>
            </w:r>
          </w:p>
          <w:p w:rsidR="00BB754E" w:rsidRPr="004D4AC9" w:rsidRDefault="00BB754E" w:rsidP="007F6D94">
            <w:pPr>
              <w:numPr>
                <w:ilvl w:val="0"/>
                <w:numId w:val="1"/>
              </w:numPr>
              <w:jc w:val="left"/>
              <w:rPr>
                <w:rFonts w:hAnsi="宋体"/>
                <w:kern w:val="0"/>
                <w:szCs w:val="21"/>
              </w:rPr>
            </w:pPr>
            <w:r w:rsidRPr="00BB754E">
              <w:rPr>
                <w:rFonts w:hAnsi="宋体" w:hint="eastAsia"/>
                <w:kern w:val="0"/>
                <w:szCs w:val="21"/>
              </w:rPr>
              <w:t>在物理知识拓展方面，结合我们身边的物理现象，加深学生对物理知识的理解和运用，让物理教学接近生活。</w:t>
            </w:r>
          </w:p>
        </w:tc>
      </w:tr>
      <w:tr w:rsidR="00CE5564" w:rsidRPr="001318FE" w:rsidTr="00E74EAA">
        <w:trPr>
          <w:trHeight w:val="765"/>
          <w:jc w:val="center"/>
        </w:trPr>
        <w:tc>
          <w:tcPr>
            <w:tcW w:w="912" w:type="pct"/>
          </w:tcPr>
          <w:p w:rsidR="00CE5564" w:rsidRDefault="00CE5564" w:rsidP="007F6D94">
            <w:pPr>
              <w:jc w:val="left"/>
              <w:rPr>
                <w:b/>
                <w:szCs w:val="21"/>
              </w:rPr>
            </w:pPr>
            <w:r>
              <w:rPr>
                <w:rFonts w:hint="eastAsia"/>
                <w:b/>
                <w:szCs w:val="21"/>
              </w:rPr>
              <w:t>马力</w:t>
            </w:r>
          </w:p>
        </w:tc>
        <w:tc>
          <w:tcPr>
            <w:tcW w:w="4088" w:type="pct"/>
          </w:tcPr>
          <w:p w:rsidR="00CE5564" w:rsidRPr="00CE5564" w:rsidRDefault="00CE5564" w:rsidP="007F6D94">
            <w:pPr>
              <w:numPr>
                <w:ilvl w:val="0"/>
                <w:numId w:val="1"/>
              </w:numPr>
              <w:jc w:val="left"/>
              <w:rPr>
                <w:rFonts w:hAnsi="宋体"/>
                <w:kern w:val="0"/>
                <w:szCs w:val="21"/>
              </w:rPr>
            </w:pPr>
            <w:r w:rsidRPr="00CE5564">
              <w:rPr>
                <w:rFonts w:hAnsi="宋体" w:hint="eastAsia"/>
                <w:kern w:val="0"/>
                <w:szCs w:val="21"/>
              </w:rPr>
              <w:t>注重物理概念和物理思维的讲授，引导学生理解和把握物理学的精髓和研究方法，培养学生提出问题、分析问题和解决问题的能力；</w:t>
            </w:r>
          </w:p>
          <w:p w:rsidR="00CE5564" w:rsidRPr="00BB754E" w:rsidRDefault="00CE5564" w:rsidP="007F6D94">
            <w:pPr>
              <w:numPr>
                <w:ilvl w:val="0"/>
                <w:numId w:val="1"/>
              </w:numPr>
              <w:jc w:val="left"/>
              <w:rPr>
                <w:rFonts w:hAnsi="宋体"/>
                <w:kern w:val="0"/>
                <w:szCs w:val="21"/>
              </w:rPr>
            </w:pPr>
            <w:r w:rsidRPr="00CE5564">
              <w:rPr>
                <w:rFonts w:hAnsi="宋体" w:hint="eastAsia"/>
                <w:kern w:val="0"/>
                <w:szCs w:val="21"/>
              </w:rPr>
              <w:t>在课堂讲授中注重联系实际和前沿，培养学生对物理学的学习和研究兴趣。</w:t>
            </w:r>
          </w:p>
        </w:tc>
      </w:tr>
      <w:tr w:rsidR="004769FC" w:rsidRPr="001318FE" w:rsidTr="00E74EAA">
        <w:trPr>
          <w:trHeight w:val="765"/>
          <w:jc w:val="center"/>
        </w:trPr>
        <w:tc>
          <w:tcPr>
            <w:tcW w:w="912" w:type="pct"/>
          </w:tcPr>
          <w:p w:rsidR="004769FC" w:rsidRPr="004D4AC9" w:rsidRDefault="004769FC" w:rsidP="007F6D94">
            <w:pPr>
              <w:jc w:val="left"/>
              <w:rPr>
                <w:b/>
                <w:szCs w:val="21"/>
              </w:rPr>
            </w:pPr>
            <w:r>
              <w:rPr>
                <w:rFonts w:hint="eastAsia"/>
                <w:b/>
                <w:szCs w:val="21"/>
              </w:rPr>
              <w:t>乔泊</w:t>
            </w:r>
          </w:p>
        </w:tc>
        <w:tc>
          <w:tcPr>
            <w:tcW w:w="4088" w:type="pct"/>
          </w:tcPr>
          <w:p w:rsidR="004769FC" w:rsidRPr="004769FC" w:rsidRDefault="004769FC" w:rsidP="007F6D94">
            <w:pPr>
              <w:numPr>
                <w:ilvl w:val="0"/>
                <w:numId w:val="1"/>
              </w:numPr>
              <w:jc w:val="left"/>
              <w:rPr>
                <w:rFonts w:hAnsi="宋体"/>
                <w:kern w:val="0"/>
                <w:szCs w:val="21"/>
              </w:rPr>
            </w:pPr>
            <w:r w:rsidRPr="004769FC">
              <w:rPr>
                <w:rFonts w:hAnsi="宋体" w:hint="eastAsia"/>
                <w:kern w:val="0"/>
                <w:szCs w:val="21"/>
              </w:rPr>
              <w:t>根据课程知识体系，适当引入一些目前物理学研究的前沿和热点，结合自身科研经验，培养学生科学素养、逻辑思维和独立研究的能力。</w:t>
            </w:r>
          </w:p>
          <w:p w:rsidR="004769FC" w:rsidRPr="004D4AC9" w:rsidRDefault="004769FC" w:rsidP="007F6D94">
            <w:pPr>
              <w:numPr>
                <w:ilvl w:val="0"/>
                <w:numId w:val="1"/>
              </w:numPr>
              <w:jc w:val="left"/>
              <w:rPr>
                <w:rFonts w:hAnsi="宋体"/>
                <w:kern w:val="0"/>
                <w:szCs w:val="21"/>
              </w:rPr>
            </w:pPr>
            <w:r w:rsidRPr="004769FC">
              <w:rPr>
                <w:rFonts w:hAnsi="宋体" w:hint="eastAsia"/>
                <w:kern w:val="0"/>
                <w:szCs w:val="21"/>
              </w:rPr>
              <w:t>中、英双语授课，穿插介绍一些西方物理学的发展史，在学生掌握物理知识的前提下，提高其专业英语能力。</w:t>
            </w:r>
          </w:p>
        </w:tc>
      </w:tr>
      <w:tr w:rsidR="004769FC" w:rsidRPr="001318FE" w:rsidTr="00E74EAA">
        <w:trPr>
          <w:trHeight w:val="765"/>
          <w:jc w:val="center"/>
        </w:trPr>
        <w:tc>
          <w:tcPr>
            <w:tcW w:w="912" w:type="pct"/>
          </w:tcPr>
          <w:p w:rsidR="004769FC" w:rsidRPr="004D4AC9" w:rsidRDefault="004769FC" w:rsidP="007F6D94">
            <w:pPr>
              <w:jc w:val="left"/>
              <w:rPr>
                <w:b/>
                <w:szCs w:val="21"/>
              </w:rPr>
            </w:pPr>
            <w:r>
              <w:rPr>
                <w:rFonts w:hint="eastAsia"/>
                <w:b/>
                <w:szCs w:val="21"/>
              </w:rPr>
              <w:t>李金鹏</w:t>
            </w:r>
          </w:p>
        </w:tc>
        <w:tc>
          <w:tcPr>
            <w:tcW w:w="4088" w:type="pct"/>
          </w:tcPr>
          <w:p w:rsidR="004769FC" w:rsidRPr="004769FC" w:rsidRDefault="004769FC" w:rsidP="007F6D94">
            <w:pPr>
              <w:numPr>
                <w:ilvl w:val="0"/>
                <w:numId w:val="1"/>
              </w:numPr>
              <w:jc w:val="left"/>
              <w:rPr>
                <w:rFonts w:hAnsi="宋体"/>
                <w:kern w:val="0"/>
                <w:szCs w:val="21"/>
              </w:rPr>
            </w:pPr>
            <w:r w:rsidRPr="004769FC">
              <w:rPr>
                <w:rFonts w:hAnsi="宋体" w:hint="eastAsia"/>
                <w:kern w:val="0"/>
                <w:szCs w:val="21"/>
              </w:rPr>
              <w:t>课堂结合教学大纲的基本要求，从基本的物理思想、概念入手，结合学生的实际情况讲解应用实例，注重培养学生针对问题建立物理模型，并进行分析和解决问题的能力。</w:t>
            </w:r>
          </w:p>
          <w:p w:rsidR="004769FC" w:rsidRPr="004769FC" w:rsidRDefault="004769FC" w:rsidP="007F6D94">
            <w:pPr>
              <w:numPr>
                <w:ilvl w:val="0"/>
                <w:numId w:val="1"/>
              </w:numPr>
              <w:jc w:val="left"/>
              <w:rPr>
                <w:rFonts w:hAnsi="宋体"/>
                <w:kern w:val="0"/>
                <w:szCs w:val="21"/>
              </w:rPr>
            </w:pPr>
            <w:r w:rsidRPr="004769FC">
              <w:rPr>
                <w:rFonts w:hAnsi="宋体" w:hint="eastAsia"/>
                <w:kern w:val="0"/>
                <w:szCs w:val="21"/>
              </w:rPr>
              <w:t>理论与实践相结合，突出物理学作为实验学科的特点，力图在理论推导过程中结合多媒体可视化的方法加深学生对于物理图像的理解。</w:t>
            </w:r>
          </w:p>
          <w:p w:rsidR="004769FC" w:rsidRPr="004D4AC9" w:rsidRDefault="004769FC" w:rsidP="007F6D94">
            <w:pPr>
              <w:numPr>
                <w:ilvl w:val="0"/>
                <w:numId w:val="1"/>
              </w:numPr>
              <w:jc w:val="left"/>
              <w:rPr>
                <w:rFonts w:hAnsi="宋体"/>
                <w:kern w:val="0"/>
                <w:szCs w:val="21"/>
              </w:rPr>
            </w:pPr>
            <w:r w:rsidRPr="004769FC">
              <w:rPr>
                <w:rFonts w:hAnsi="宋体" w:hint="eastAsia"/>
                <w:kern w:val="0"/>
                <w:szCs w:val="21"/>
              </w:rPr>
              <w:t>教学过程中做到主次分明，注意激发学生对于物理研究的兴趣，结合物理学科发展的历史让学生掌握物理思维建立的方法与过程。</w:t>
            </w:r>
          </w:p>
        </w:tc>
      </w:tr>
      <w:tr w:rsidR="006E5BEF" w:rsidRPr="001318FE" w:rsidTr="00E74EAA">
        <w:trPr>
          <w:trHeight w:val="765"/>
          <w:jc w:val="center"/>
        </w:trPr>
        <w:tc>
          <w:tcPr>
            <w:tcW w:w="912" w:type="pct"/>
          </w:tcPr>
          <w:p w:rsidR="006E5BEF" w:rsidRPr="0001233A" w:rsidRDefault="006E5BEF" w:rsidP="007F6D94">
            <w:pPr>
              <w:jc w:val="left"/>
              <w:rPr>
                <w:b/>
                <w:color w:val="000000"/>
                <w:szCs w:val="21"/>
              </w:rPr>
            </w:pPr>
            <w:r w:rsidRPr="0001233A">
              <w:rPr>
                <w:rFonts w:hint="eastAsia"/>
                <w:b/>
                <w:color w:val="000000"/>
                <w:szCs w:val="21"/>
              </w:rPr>
              <w:t>牛</w:t>
            </w:r>
            <w:r w:rsidRPr="0001233A">
              <w:rPr>
                <w:b/>
                <w:color w:val="000000"/>
                <w:szCs w:val="21"/>
              </w:rPr>
              <w:t>英利</w:t>
            </w:r>
          </w:p>
        </w:tc>
        <w:tc>
          <w:tcPr>
            <w:tcW w:w="4088" w:type="pct"/>
          </w:tcPr>
          <w:p w:rsidR="00BA4142" w:rsidRPr="00BA4142" w:rsidRDefault="00BA4142" w:rsidP="007F6D94">
            <w:pPr>
              <w:numPr>
                <w:ilvl w:val="0"/>
                <w:numId w:val="1"/>
              </w:numPr>
              <w:jc w:val="left"/>
              <w:rPr>
                <w:rFonts w:hAnsi="宋体"/>
                <w:kern w:val="0"/>
                <w:szCs w:val="21"/>
              </w:rPr>
            </w:pPr>
            <w:r w:rsidRPr="00BA4142">
              <w:rPr>
                <w:rFonts w:hAnsi="宋体" w:hint="eastAsia"/>
                <w:kern w:val="0"/>
                <w:szCs w:val="21"/>
              </w:rPr>
              <w:t>课堂注重讲解基本的物理思想、概念、应用，注重培养学生建立“问题意识”，提高建立模型、分析问题与解决问题的能力。</w:t>
            </w:r>
          </w:p>
          <w:p w:rsidR="006E5BEF" w:rsidRPr="004D4AC9" w:rsidRDefault="00BA4142" w:rsidP="007F6D94">
            <w:pPr>
              <w:numPr>
                <w:ilvl w:val="0"/>
                <w:numId w:val="1"/>
              </w:numPr>
              <w:jc w:val="left"/>
              <w:rPr>
                <w:rFonts w:hAnsi="宋体"/>
                <w:kern w:val="0"/>
                <w:szCs w:val="21"/>
              </w:rPr>
            </w:pPr>
            <w:r w:rsidRPr="00BA4142">
              <w:rPr>
                <w:rFonts w:hAnsi="宋体" w:hint="eastAsia"/>
                <w:kern w:val="0"/>
                <w:szCs w:val="21"/>
              </w:rPr>
              <w:t>注重联系实际，结合解析推导与数值分析的计算机程序，帮助学生掌握必要的计算工具，以提高学生对科学问题的理论分析与数值模拟的能力，增强学生对科学问题的理性认识和感性认识。</w:t>
            </w:r>
          </w:p>
        </w:tc>
      </w:tr>
      <w:tr w:rsidR="006E5BEF" w:rsidRPr="001318FE" w:rsidTr="00E74EAA">
        <w:trPr>
          <w:trHeight w:val="765"/>
          <w:jc w:val="center"/>
        </w:trPr>
        <w:tc>
          <w:tcPr>
            <w:tcW w:w="912" w:type="pct"/>
          </w:tcPr>
          <w:p w:rsidR="006E5BEF" w:rsidRPr="0001233A" w:rsidRDefault="006E5BEF" w:rsidP="007F6D94">
            <w:pPr>
              <w:jc w:val="left"/>
              <w:rPr>
                <w:b/>
                <w:color w:val="000000"/>
                <w:szCs w:val="21"/>
              </w:rPr>
            </w:pPr>
            <w:r w:rsidRPr="0001233A">
              <w:rPr>
                <w:rFonts w:hint="eastAsia"/>
                <w:b/>
                <w:color w:val="000000"/>
                <w:szCs w:val="21"/>
              </w:rPr>
              <w:t>吴迪</w:t>
            </w:r>
          </w:p>
        </w:tc>
        <w:tc>
          <w:tcPr>
            <w:tcW w:w="4088" w:type="pct"/>
          </w:tcPr>
          <w:p w:rsidR="00BA4142" w:rsidRPr="00BA4142" w:rsidRDefault="00BA4142" w:rsidP="007F6D94">
            <w:pPr>
              <w:jc w:val="left"/>
              <w:rPr>
                <w:rFonts w:hAnsi="宋体"/>
                <w:kern w:val="0"/>
                <w:szCs w:val="21"/>
              </w:rPr>
            </w:pPr>
            <w:r>
              <w:rPr>
                <w:rFonts w:hAnsi="宋体" w:hint="eastAsia"/>
                <w:kern w:val="0"/>
                <w:szCs w:val="21"/>
              </w:rPr>
              <w:t>校优秀实验指导教师</w:t>
            </w:r>
          </w:p>
          <w:p w:rsidR="00BA4142" w:rsidRPr="00BA4142" w:rsidRDefault="00BA4142" w:rsidP="007F6D94">
            <w:pPr>
              <w:numPr>
                <w:ilvl w:val="0"/>
                <w:numId w:val="1"/>
              </w:numPr>
              <w:jc w:val="left"/>
              <w:rPr>
                <w:rFonts w:hAnsi="宋体"/>
                <w:kern w:val="0"/>
                <w:szCs w:val="21"/>
              </w:rPr>
            </w:pPr>
            <w:r w:rsidRPr="00BA4142">
              <w:rPr>
                <w:rFonts w:hAnsi="宋体" w:hint="eastAsia"/>
                <w:kern w:val="0"/>
                <w:szCs w:val="21"/>
              </w:rPr>
              <w:t>注重物理基本概念的讲解，引导同学们从基本概念出发理解物理规律。</w:t>
            </w:r>
          </w:p>
          <w:p w:rsidR="00BA4142" w:rsidRPr="00BA4142" w:rsidRDefault="00BA4142" w:rsidP="007F6D94">
            <w:pPr>
              <w:numPr>
                <w:ilvl w:val="0"/>
                <w:numId w:val="1"/>
              </w:numPr>
              <w:jc w:val="left"/>
              <w:rPr>
                <w:rFonts w:hAnsi="宋体"/>
                <w:kern w:val="0"/>
                <w:szCs w:val="21"/>
              </w:rPr>
            </w:pPr>
            <w:r w:rsidRPr="00BA4142">
              <w:rPr>
                <w:rFonts w:hAnsi="宋体" w:hint="eastAsia"/>
                <w:kern w:val="0"/>
                <w:szCs w:val="21"/>
              </w:rPr>
              <w:t>加强课堂练习和习题训练，培养同学们灵活运用物理规律解决问题的能力。</w:t>
            </w:r>
          </w:p>
          <w:p w:rsidR="006E5BEF" w:rsidRPr="004D4AC9" w:rsidRDefault="00BA4142" w:rsidP="007F6D94">
            <w:pPr>
              <w:numPr>
                <w:ilvl w:val="0"/>
                <w:numId w:val="1"/>
              </w:numPr>
              <w:jc w:val="left"/>
              <w:rPr>
                <w:rFonts w:hAnsi="宋体"/>
                <w:kern w:val="0"/>
                <w:szCs w:val="21"/>
              </w:rPr>
            </w:pPr>
            <w:r w:rsidRPr="00BA4142">
              <w:rPr>
                <w:rFonts w:hAnsi="宋体" w:hint="eastAsia"/>
                <w:kern w:val="0"/>
                <w:szCs w:val="21"/>
              </w:rPr>
              <w:t>培养同学们发现新现象、创建新理论、做出新探索的兴趣。</w:t>
            </w:r>
          </w:p>
        </w:tc>
      </w:tr>
      <w:tr w:rsidR="006E5BEF" w:rsidRPr="001318FE" w:rsidTr="00E74EAA">
        <w:trPr>
          <w:trHeight w:val="765"/>
          <w:jc w:val="center"/>
        </w:trPr>
        <w:tc>
          <w:tcPr>
            <w:tcW w:w="912" w:type="pct"/>
          </w:tcPr>
          <w:p w:rsidR="006E5BEF" w:rsidRPr="0001233A" w:rsidRDefault="006E5BEF" w:rsidP="007F6D94">
            <w:pPr>
              <w:jc w:val="left"/>
              <w:rPr>
                <w:b/>
                <w:color w:val="000000"/>
                <w:szCs w:val="21"/>
              </w:rPr>
            </w:pPr>
            <w:r w:rsidRPr="0001233A">
              <w:rPr>
                <w:rFonts w:hint="eastAsia"/>
                <w:b/>
                <w:color w:val="000000"/>
                <w:szCs w:val="21"/>
              </w:rPr>
              <w:t>陈征</w:t>
            </w:r>
          </w:p>
        </w:tc>
        <w:tc>
          <w:tcPr>
            <w:tcW w:w="4088" w:type="pct"/>
          </w:tcPr>
          <w:p w:rsidR="00BA4142" w:rsidRPr="00BA4142" w:rsidRDefault="00BA4142" w:rsidP="007F6D94">
            <w:pPr>
              <w:ind w:left="420"/>
              <w:jc w:val="left"/>
              <w:rPr>
                <w:rFonts w:hAnsi="宋体"/>
                <w:kern w:val="0"/>
                <w:szCs w:val="21"/>
              </w:rPr>
            </w:pPr>
            <w:r w:rsidRPr="00BA4142">
              <w:rPr>
                <w:rFonts w:hAnsi="宋体" w:hint="eastAsia"/>
                <w:kern w:val="0"/>
                <w:szCs w:val="21"/>
              </w:rPr>
              <w:t>青年科学家社会责任联盟副秘书长、</w:t>
            </w:r>
            <w:r w:rsidRPr="00BA4142">
              <w:rPr>
                <w:rFonts w:hAnsi="宋体" w:hint="eastAsia"/>
                <w:kern w:val="0"/>
                <w:szCs w:val="21"/>
              </w:rPr>
              <w:t>2018</w:t>
            </w:r>
            <w:r w:rsidRPr="00BA4142">
              <w:rPr>
                <w:rFonts w:hAnsi="宋体" w:hint="eastAsia"/>
                <w:kern w:val="0"/>
                <w:szCs w:val="21"/>
              </w:rPr>
              <w:t>年第</w:t>
            </w:r>
            <w:r w:rsidRPr="00BA4142">
              <w:rPr>
                <w:rFonts w:hAnsi="宋体" w:hint="eastAsia"/>
                <w:kern w:val="0"/>
                <w:szCs w:val="21"/>
              </w:rPr>
              <w:t>21</w:t>
            </w:r>
            <w:r w:rsidRPr="00BA4142">
              <w:rPr>
                <w:rFonts w:hAnsi="宋体" w:hint="eastAsia"/>
                <w:kern w:val="0"/>
                <w:szCs w:val="21"/>
              </w:rPr>
              <w:t>届茅以升北京青年科技奖获得者、</w:t>
            </w:r>
            <w:r w:rsidRPr="00BA4142">
              <w:rPr>
                <w:rFonts w:hAnsi="宋体" w:hint="eastAsia"/>
                <w:kern w:val="0"/>
                <w:szCs w:val="21"/>
              </w:rPr>
              <w:t>2018</w:t>
            </w:r>
            <w:r w:rsidRPr="00BA4142">
              <w:rPr>
                <w:rFonts w:hAnsi="宋体" w:hint="eastAsia"/>
                <w:kern w:val="0"/>
                <w:szCs w:val="21"/>
              </w:rPr>
              <w:t>年北京市科学技术奖获得者、</w:t>
            </w:r>
            <w:r w:rsidRPr="00BA4142">
              <w:rPr>
                <w:rFonts w:hAnsi="宋体" w:hint="eastAsia"/>
                <w:kern w:val="0"/>
                <w:szCs w:val="21"/>
              </w:rPr>
              <w:t>CCTV-1</w:t>
            </w:r>
            <w:r w:rsidRPr="00BA4142">
              <w:rPr>
                <w:rFonts w:hAnsi="宋体" w:hint="eastAsia"/>
                <w:kern w:val="0"/>
                <w:szCs w:val="21"/>
              </w:rPr>
              <w:t>《加油向未来》、</w:t>
            </w:r>
            <w:r w:rsidRPr="00BA4142">
              <w:rPr>
                <w:rFonts w:hAnsi="宋体" w:hint="eastAsia"/>
                <w:kern w:val="0"/>
                <w:szCs w:val="21"/>
              </w:rPr>
              <w:t>CCTV-10</w:t>
            </w:r>
            <w:r w:rsidRPr="00BA4142">
              <w:rPr>
                <w:rFonts w:hAnsi="宋体" w:hint="eastAsia"/>
                <w:kern w:val="0"/>
                <w:szCs w:val="21"/>
              </w:rPr>
              <w:t>《走近科学——解码科技史》、湖南卫视《快乐大本营</w:t>
            </w:r>
            <w:r w:rsidRPr="00BA4142">
              <w:rPr>
                <w:rFonts w:hAnsi="宋体" w:hint="eastAsia"/>
                <w:kern w:val="0"/>
                <w:szCs w:val="21"/>
              </w:rPr>
              <w:lastRenderedPageBreak/>
              <w:t>——快乐试验站》等多档科学节目科学策划和实验总负责人、国内著名科普专家。</w:t>
            </w:r>
          </w:p>
          <w:p w:rsidR="00BA4142" w:rsidRPr="00BA4142" w:rsidRDefault="00BA4142" w:rsidP="007F6D94">
            <w:pPr>
              <w:numPr>
                <w:ilvl w:val="0"/>
                <w:numId w:val="1"/>
              </w:numPr>
              <w:jc w:val="left"/>
              <w:rPr>
                <w:rFonts w:hAnsi="宋体"/>
                <w:kern w:val="0"/>
                <w:szCs w:val="21"/>
              </w:rPr>
            </w:pPr>
            <w:r w:rsidRPr="00BA4142">
              <w:rPr>
                <w:rFonts w:hAnsi="宋体" w:hint="eastAsia"/>
                <w:kern w:val="0"/>
                <w:szCs w:val="21"/>
              </w:rPr>
              <w:t>在讲授课程内容的同时引入科学史，从人类认知世界过程角度梳理所学内容的形成过程，以期从中获得启发并更容易接受较为抽象的物理概念；</w:t>
            </w:r>
          </w:p>
          <w:p w:rsidR="00BA4142" w:rsidRPr="00BA4142" w:rsidRDefault="00BA4142" w:rsidP="007F6D94">
            <w:pPr>
              <w:numPr>
                <w:ilvl w:val="0"/>
                <w:numId w:val="1"/>
              </w:numPr>
              <w:jc w:val="left"/>
              <w:rPr>
                <w:rFonts w:hAnsi="宋体"/>
                <w:kern w:val="0"/>
                <w:szCs w:val="21"/>
              </w:rPr>
            </w:pPr>
            <w:r>
              <w:rPr>
                <w:rFonts w:hAnsi="宋体" w:hint="eastAsia"/>
                <w:kern w:val="0"/>
                <w:szCs w:val="21"/>
              </w:rPr>
              <w:t>在讲授课程时</w:t>
            </w:r>
            <w:r w:rsidRPr="00BA4142">
              <w:rPr>
                <w:rFonts w:hAnsi="宋体" w:hint="eastAsia"/>
                <w:kern w:val="0"/>
                <w:szCs w:val="21"/>
              </w:rPr>
              <w:t>引入演示实验，通过实际的实验现象帮助同学建立直观的物理图像；</w:t>
            </w:r>
          </w:p>
          <w:p w:rsidR="006E5BEF" w:rsidRPr="004D4AC9" w:rsidRDefault="00BA4142" w:rsidP="007F6D94">
            <w:pPr>
              <w:numPr>
                <w:ilvl w:val="0"/>
                <w:numId w:val="1"/>
              </w:numPr>
              <w:jc w:val="left"/>
              <w:rPr>
                <w:rFonts w:hAnsi="宋体"/>
                <w:kern w:val="0"/>
                <w:szCs w:val="21"/>
              </w:rPr>
            </w:pPr>
            <w:r w:rsidRPr="00BA4142">
              <w:rPr>
                <w:rFonts w:hAnsi="宋体" w:hint="eastAsia"/>
                <w:kern w:val="0"/>
                <w:szCs w:val="21"/>
              </w:rPr>
              <w:t>强调科学的思维方式和方法，注意培养学生建立利用所学物理知识解决实际生活问题的能力。</w:t>
            </w:r>
          </w:p>
        </w:tc>
      </w:tr>
      <w:tr w:rsidR="009527AC" w:rsidRPr="001318FE" w:rsidTr="00E74EAA">
        <w:trPr>
          <w:trHeight w:val="765"/>
          <w:jc w:val="center"/>
        </w:trPr>
        <w:tc>
          <w:tcPr>
            <w:tcW w:w="912" w:type="pct"/>
          </w:tcPr>
          <w:p w:rsidR="009527AC" w:rsidRPr="004D4AC9" w:rsidRDefault="009527AC" w:rsidP="007F6D94">
            <w:pPr>
              <w:jc w:val="left"/>
              <w:rPr>
                <w:b/>
                <w:szCs w:val="21"/>
              </w:rPr>
            </w:pPr>
            <w:r w:rsidRPr="004D4AC9">
              <w:rPr>
                <w:rFonts w:hint="eastAsia"/>
                <w:b/>
                <w:szCs w:val="21"/>
              </w:rPr>
              <w:lastRenderedPageBreak/>
              <w:t>闫</w:t>
            </w:r>
            <w:r w:rsidRPr="004D4AC9">
              <w:rPr>
                <w:b/>
                <w:szCs w:val="21"/>
              </w:rPr>
              <w:t>君</w:t>
            </w:r>
          </w:p>
        </w:tc>
        <w:tc>
          <w:tcPr>
            <w:tcW w:w="4088" w:type="pct"/>
          </w:tcPr>
          <w:p w:rsidR="009527AC" w:rsidRPr="004D4AC9" w:rsidRDefault="009527AC" w:rsidP="007F6D94">
            <w:pPr>
              <w:numPr>
                <w:ilvl w:val="0"/>
                <w:numId w:val="2"/>
              </w:numPr>
              <w:jc w:val="left"/>
              <w:rPr>
                <w:szCs w:val="21"/>
              </w:rPr>
            </w:pPr>
            <w:r w:rsidRPr="004D4AC9">
              <w:rPr>
                <w:rFonts w:hint="eastAsia"/>
                <w:szCs w:val="21"/>
              </w:rPr>
              <w:t>根据所授课程知识结构，适当引入一些目前物理学研究的前沿和热点，把自身的科研和教学结合起来，培养学生深入学习的兴趣。</w:t>
            </w:r>
          </w:p>
          <w:p w:rsidR="009527AC" w:rsidRPr="004D4AC9" w:rsidRDefault="009527AC" w:rsidP="007F6D94">
            <w:pPr>
              <w:numPr>
                <w:ilvl w:val="0"/>
                <w:numId w:val="2"/>
              </w:numPr>
              <w:jc w:val="left"/>
              <w:rPr>
                <w:szCs w:val="21"/>
              </w:rPr>
            </w:pPr>
            <w:r w:rsidRPr="004D4AC9">
              <w:rPr>
                <w:rFonts w:hint="eastAsia"/>
                <w:szCs w:val="21"/>
              </w:rPr>
              <w:t>合理运用中、英两种语言授课，穿插介绍一些西方物理学的研究历史，在学生掌握物理知识的前提下，提高其专业英语能力。</w:t>
            </w:r>
          </w:p>
        </w:tc>
      </w:tr>
      <w:tr w:rsidR="009527AC" w:rsidRPr="001318FE" w:rsidTr="00E74EAA">
        <w:trPr>
          <w:trHeight w:val="765"/>
          <w:jc w:val="center"/>
        </w:trPr>
        <w:tc>
          <w:tcPr>
            <w:tcW w:w="912" w:type="pct"/>
          </w:tcPr>
          <w:p w:rsidR="009527AC" w:rsidRPr="004D4AC9" w:rsidRDefault="009527AC" w:rsidP="007F6D94">
            <w:pPr>
              <w:jc w:val="left"/>
              <w:rPr>
                <w:b/>
                <w:szCs w:val="21"/>
              </w:rPr>
            </w:pPr>
            <w:r w:rsidRPr="004D4AC9">
              <w:rPr>
                <w:b/>
                <w:szCs w:val="21"/>
              </w:rPr>
              <w:t>王波波</w:t>
            </w:r>
          </w:p>
        </w:tc>
        <w:tc>
          <w:tcPr>
            <w:tcW w:w="4088" w:type="pct"/>
          </w:tcPr>
          <w:p w:rsidR="00946A0F" w:rsidRPr="00946A0F" w:rsidRDefault="001525F7" w:rsidP="007F6D94">
            <w:pPr>
              <w:ind w:left="420"/>
              <w:jc w:val="left"/>
              <w:rPr>
                <w:rFonts w:hAnsi="宋体"/>
                <w:kern w:val="0"/>
                <w:szCs w:val="21"/>
              </w:rPr>
            </w:pPr>
            <w:r w:rsidRPr="004D4AC9">
              <w:rPr>
                <w:rFonts w:hint="eastAsia"/>
              </w:rPr>
              <w:t>校</w:t>
            </w:r>
            <w:r>
              <w:rPr>
                <w:rFonts w:hint="eastAsia"/>
              </w:rPr>
              <w:t>级</w:t>
            </w:r>
            <w:r w:rsidRPr="004D4AC9">
              <w:rPr>
                <w:rFonts w:hint="eastAsia"/>
              </w:rPr>
              <w:t>优秀主讲教师</w:t>
            </w:r>
          </w:p>
          <w:p w:rsidR="00946A0F" w:rsidRPr="00946A0F" w:rsidRDefault="00946A0F" w:rsidP="007F6D94">
            <w:pPr>
              <w:numPr>
                <w:ilvl w:val="0"/>
                <w:numId w:val="3"/>
              </w:numPr>
              <w:jc w:val="left"/>
              <w:rPr>
                <w:rFonts w:hAnsi="宋体"/>
                <w:kern w:val="0"/>
                <w:szCs w:val="21"/>
              </w:rPr>
            </w:pPr>
            <w:r w:rsidRPr="00946A0F">
              <w:rPr>
                <w:rFonts w:hAnsi="宋体" w:hint="eastAsia"/>
                <w:kern w:val="0"/>
                <w:szCs w:val="21"/>
              </w:rPr>
              <w:t>重点讲清楚基本物理概念与物理规律，有利于学生对物理学内容的深刻理解。</w:t>
            </w:r>
          </w:p>
          <w:p w:rsidR="00946A0F" w:rsidRPr="00946A0F" w:rsidRDefault="00946A0F" w:rsidP="007F6D94">
            <w:pPr>
              <w:numPr>
                <w:ilvl w:val="0"/>
                <w:numId w:val="3"/>
              </w:numPr>
              <w:jc w:val="left"/>
              <w:rPr>
                <w:rFonts w:hAnsi="宋体"/>
                <w:kern w:val="0"/>
                <w:szCs w:val="21"/>
              </w:rPr>
            </w:pPr>
            <w:r w:rsidRPr="00946A0F">
              <w:rPr>
                <w:rFonts w:hAnsi="宋体" w:hint="eastAsia"/>
                <w:kern w:val="0"/>
                <w:szCs w:val="21"/>
              </w:rPr>
              <w:t>重视习题课和讨论课的作用，帮助学生全面掌握所学的知识。</w:t>
            </w:r>
          </w:p>
          <w:p w:rsidR="00946A0F" w:rsidRPr="00946A0F" w:rsidRDefault="00946A0F" w:rsidP="007F6D94">
            <w:pPr>
              <w:numPr>
                <w:ilvl w:val="0"/>
                <w:numId w:val="3"/>
              </w:numPr>
              <w:jc w:val="left"/>
              <w:rPr>
                <w:rFonts w:hAnsi="宋体"/>
                <w:kern w:val="0"/>
                <w:szCs w:val="21"/>
              </w:rPr>
            </w:pPr>
            <w:r w:rsidRPr="00946A0F">
              <w:rPr>
                <w:rFonts w:hAnsi="宋体" w:hint="eastAsia"/>
                <w:kern w:val="0"/>
                <w:szCs w:val="21"/>
              </w:rPr>
              <w:t>鼓励、帮助学有余力的学生深入讨论他们感兴趣的物理问题。</w:t>
            </w:r>
          </w:p>
          <w:p w:rsidR="009527AC" w:rsidRPr="004D4AC9" w:rsidRDefault="00946A0F" w:rsidP="007F6D94">
            <w:pPr>
              <w:numPr>
                <w:ilvl w:val="0"/>
                <w:numId w:val="3"/>
              </w:numPr>
              <w:jc w:val="left"/>
              <w:rPr>
                <w:szCs w:val="21"/>
              </w:rPr>
            </w:pPr>
            <w:r w:rsidRPr="00946A0F">
              <w:rPr>
                <w:rFonts w:hAnsi="宋体" w:hint="eastAsia"/>
                <w:kern w:val="0"/>
                <w:szCs w:val="21"/>
              </w:rPr>
              <w:t>长期讲授多门大学本科物理课程：力学、理论力学、数学物理方法、量子力学等。</w:t>
            </w:r>
          </w:p>
        </w:tc>
      </w:tr>
      <w:tr w:rsidR="009527AC" w:rsidRPr="001318FE" w:rsidTr="00E74EAA">
        <w:trPr>
          <w:trHeight w:val="765"/>
          <w:jc w:val="center"/>
        </w:trPr>
        <w:tc>
          <w:tcPr>
            <w:tcW w:w="912" w:type="pct"/>
          </w:tcPr>
          <w:p w:rsidR="009527AC" w:rsidRPr="004D4AC9" w:rsidRDefault="009527AC" w:rsidP="007F6D94">
            <w:pPr>
              <w:jc w:val="left"/>
              <w:rPr>
                <w:b/>
                <w:szCs w:val="21"/>
              </w:rPr>
            </w:pPr>
            <w:r w:rsidRPr="004D4AC9">
              <w:rPr>
                <w:rFonts w:hint="eastAsia"/>
                <w:b/>
                <w:szCs w:val="21"/>
              </w:rPr>
              <w:t>刘斌</w:t>
            </w:r>
          </w:p>
        </w:tc>
        <w:tc>
          <w:tcPr>
            <w:tcW w:w="4088" w:type="pct"/>
          </w:tcPr>
          <w:p w:rsidR="00AD007C" w:rsidRPr="00AD007C" w:rsidRDefault="00AD007C" w:rsidP="007F6D94">
            <w:pPr>
              <w:widowControl/>
              <w:wordWrap w:val="0"/>
              <w:ind w:firstLine="435"/>
              <w:jc w:val="left"/>
              <w:rPr>
                <w:szCs w:val="21"/>
              </w:rPr>
            </w:pPr>
            <w:r w:rsidRPr="00AD007C">
              <w:rPr>
                <w:rFonts w:hint="eastAsia"/>
                <w:szCs w:val="21"/>
              </w:rPr>
              <w:t>校优秀主讲教师。</w:t>
            </w:r>
            <w:r w:rsidRPr="00AD007C">
              <w:rPr>
                <w:rFonts w:hint="eastAsia"/>
                <w:szCs w:val="21"/>
              </w:rPr>
              <w:t>2015</w:t>
            </w:r>
            <w:r w:rsidRPr="00AD007C">
              <w:rPr>
                <w:rFonts w:hint="eastAsia"/>
                <w:szCs w:val="21"/>
              </w:rPr>
              <w:t>年北京市高校物理教学基本功比赛二等奖。</w:t>
            </w:r>
          </w:p>
          <w:p w:rsidR="00AD007C" w:rsidRPr="00AD007C" w:rsidRDefault="00AD007C" w:rsidP="007F6D94">
            <w:pPr>
              <w:numPr>
                <w:ilvl w:val="0"/>
                <w:numId w:val="3"/>
              </w:numPr>
              <w:jc w:val="left"/>
              <w:rPr>
                <w:rFonts w:hAnsi="宋体"/>
                <w:kern w:val="0"/>
                <w:szCs w:val="21"/>
              </w:rPr>
            </w:pPr>
            <w:r w:rsidRPr="00AD007C">
              <w:rPr>
                <w:rFonts w:hAnsi="宋体" w:hint="eastAsia"/>
                <w:kern w:val="0"/>
                <w:szCs w:val="21"/>
              </w:rPr>
              <w:t>采用启发式、探究式教学方法，强调课堂互动，激发学习兴趣，培养提出问题、分析问题和解决问题的能力。</w:t>
            </w:r>
          </w:p>
          <w:p w:rsidR="009527AC" w:rsidRPr="004D4AC9" w:rsidRDefault="00AD007C" w:rsidP="007F6D94">
            <w:pPr>
              <w:numPr>
                <w:ilvl w:val="0"/>
                <w:numId w:val="3"/>
              </w:numPr>
              <w:jc w:val="left"/>
              <w:rPr>
                <w:szCs w:val="21"/>
              </w:rPr>
            </w:pPr>
            <w:r w:rsidRPr="00AD007C">
              <w:rPr>
                <w:rFonts w:hAnsi="宋体" w:hint="eastAsia"/>
                <w:kern w:val="0"/>
                <w:szCs w:val="21"/>
              </w:rPr>
              <w:t>授课过程中适时介绍相关物理学术前沿问题，教学与科研相结合，为今后有志在物理学从事科研的同学提供帮助。</w:t>
            </w:r>
          </w:p>
        </w:tc>
      </w:tr>
      <w:tr w:rsidR="009527AC" w:rsidRPr="001318FE" w:rsidTr="00E74EAA">
        <w:trPr>
          <w:trHeight w:val="765"/>
          <w:jc w:val="center"/>
        </w:trPr>
        <w:tc>
          <w:tcPr>
            <w:tcW w:w="912" w:type="pct"/>
          </w:tcPr>
          <w:p w:rsidR="009527AC" w:rsidRPr="004D4AC9" w:rsidRDefault="009527AC" w:rsidP="007F6D94">
            <w:pPr>
              <w:jc w:val="left"/>
              <w:rPr>
                <w:b/>
                <w:szCs w:val="21"/>
              </w:rPr>
            </w:pPr>
            <w:r w:rsidRPr="004D4AC9">
              <w:rPr>
                <w:rFonts w:hint="eastAsia"/>
                <w:b/>
                <w:szCs w:val="21"/>
              </w:rPr>
              <w:t>张丽梅</w:t>
            </w:r>
          </w:p>
        </w:tc>
        <w:tc>
          <w:tcPr>
            <w:tcW w:w="4088" w:type="pct"/>
          </w:tcPr>
          <w:p w:rsidR="009527AC" w:rsidRDefault="009527AC" w:rsidP="00C50E93">
            <w:pPr>
              <w:ind w:firstLineChars="100" w:firstLine="210"/>
              <w:jc w:val="left"/>
              <w:rPr>
                <w:rFonts w:hAnsi="宋体"/>
                <w:kern w:val="0"/>
                <w:szCs w:val="21"/>
              </w:rPr>
            </w:pPr>
            <w:r w:rsidRPr="003F7052">
              <w:rPr>
                <w:rFonts w:hAnsi="宋体" w:hint="eastAsia"/>
                <w:kern w:val="0"/>
                <w:szCs w:val="21"/>
              </w:rPr>
              <w:t>获北京交通大学青年教师基本功比赛三等奖，理学院一等奖；</w:t>
            </w:r>
            <w:r w:rsidR="00BA4142">
              <w:rPr>
                <w:rFonts w:hAnsi="宋体" w:hint="eastAsia"/>
                <w:kern w:val="0"/>
                <w:szCs w:val="21"/>
              </w:rPr>
              <w:t>校</w:t>
            </w:r>
            <w:r w:rsidRPr="003F7052">
              <w:rPr>
                <w:rFonts w:hAnsi="宋体" w:hint="eastAsia"/>
                <w:kern w:val="0"/>
                <w:szCs w:val="21"/>
              </w:rPr>
              <w:t>优秀实验指导教师。</w:t>
            </w:r>
          </w:p>
          <w:p w:rsidR="009527AC" w:rsidRPr="004D4AC9" w:rsidRDefault="009527AC" w:rsidP="007F6D94">
            <w:pPr>
              <w:numPr>
                <w:ilvl w:val="0"/>
                <w:numId w:val="3"/>
              </w:numPr>
              <w:jc w:val="left"/>
              <w:rPr>
                <w:rFonts w:hAnsi="宋体"/>
                <w:kern w:val="0"/>
                <w:szCs w:val="21"/>
              </w:rPr>
            </w:pPr>
            <w:r w:rsidRPr="004D4AC9">
              <w:rPr>
                <w:rFonts w:hAnsi="宋体" w:hint="eastAsia"/>
                <w:kern w:val="0"/>
                <w:szCs w:val="21"/>
              </w:rPr>
              <w:t>教学中注重物理概念的讲解，加深学生对物理内容的理解。</w:t>
            </w:r>
          </w:p>
          <w:p w:rsidR="009527AC" w:rsidRPr="004D4AC9" w:rsidRDefault="009527AC" w:rsidP="007F6D94">
            <w:pPr>
              <w:numPr>
                <w:ilvl w:val="0"/>
                <w:numId w:val="3"/>
              </w:numPr>
              <w:jc w:val="left"/>
              <w:rPr>
                <w:rFonts w:hAnsi="宋体"/>
                <w:kern w:val="0"/>
                <w:szCs w:val="21"/>
              </w:rPr>
            </w:pPr>
            <w:r w:rsidRPr="004D4AC9">
              <w:rPr>
                <w:rFonts w:hAnsi="宋体" w:hint="eastAsia"/>
                <w:kern w:val="0"/>
                <w:szCs w:val="21"/>
              </w:rPr>
              <w:t>重视课堂例题和习题课的作用，帮助同学们更好的掌握所学内容。</w:t>
            </w:r>
          </w:p>
          <w:p w:rsidR="009527AC" w:rsidRPr="004D4AC9" w:rsidRDefault="009527AC" w:rsidP="007F6D94">
            <w:pPr>
              <w:numPr>
                <w:ilvl w:val="0"/>
                <w:numId w:val="3"/>
              </w:numPr>
              <w:jc w:val="left"/>
              <w:rPr>
                <w:rFonts w:hAnsi="宋体"/>
                <w:kern w:val="0"/>
                <w:szCs w:val="21"/>
              </w:rPr>
            </w:pPr>
            <w:r w:rsidRPr="004D4AC9">
              <w:rPr>
                <w:rFonts w:hAnsi="宋体" w:hint="eastAsia"/>
                <w:kern w:val="0"/>
                <w:szCs w:val="21"/>
              </w:rPr>
              <w:t>注重理论与实验相结合，关注理论知识在实际中的应用。</w:t>
            </w:r>
          </w:p>
        </w:tc>
      </w:tr>
      <w:tr w:rsidR="009527AC" w:rsidRPr="001318FE" w:rsidTr="00E74EAA">
        <w:trPr>
          <w:trHeight w:val="765"/>
          <w:jc w:val="center"/>
        </w:trPr>
        <w:tc>
          <w:tcPr>
            <w:tcW w:w="912" w:type="pct"/>
          </w:tcPr>
          <w:p w:rsidR="009527AC" w:rsidRPr="004D4AC9" w:rsidRDefault="009527AC" w:rsidP="007F6D94">
            <w:pPr>
              <w:jc w:val="left"/>
              <w:rPr>
                <w:b/>
                <w:szCs w:val="21"/>
              </w:rPr>
            </w:pPr>
            <w:r w:rsidRPr="004D4AC9">
              <w:rPr>
                <w:rFonts w:hint="eastAsia"/>
                <w:b/>
                <w:szCs w:val="21"/>
              </w:rPr>
              <w:t>赵红敏</w:t>
            </w:r>
          </w:p>
        </w:tc>
        <w:tc>
          <w:tcPr>
            <w:tcW w:w="4088" w:type="pct"/>
          </w:tcPr>
          <w:p w:rsidR="001525F7" w:rsidRDefault="001525F7" w:rsidP="007F6D94">
            <w:pPr>
              <w:ind w:left="420"/>
              <w:jc w:val="left"/>
              <w:rPr>
                <w:rFonts w:hAnsi="宋体"/>
                <w:kern w:val="0"/>
                <w:szCs w:val="21"/>
              </w:rPr>
            </w:pPr>
            <w:r w:rsidRPr="004D4AC9">
              <w:rPr>
                <w:rFonts w:hint="eastAsia"/>
              </w:rPr>
              <w:t>校</w:t>
            </w:r>
            <w:r>
              <w:rPr>
                <w:rFonts w:hint="eastAsia"/>
              </w:rPr>
              <w:t>级</w:t>
            </w:r>
            <w:r w:rsidRPr="004D4AC9">
              <w:rPr>
                <w:rFonts w:hint="eastAsia"/>
              </w:rPr>
              <w:t>优秀主讲教师</w:t>
            </w:r>
          </w:p>
          <w:p w:rsidR="009527AC" w:rsidRPr="004D4AC9" w:rsidRDefault="009527AC" w:rsidP="007F6D94">
            <w:pPr>
              <w:numPr>
                <w:ilvl w:val="0"/>
                <w:numId w:val="3"/>
              </w:numPr>
              <w:jc w:val="left"/>
              <w:rPr>
                <w:rFonts w:hAnsi="宋体"/>
                <w:kern w:val="0"/>
                <w:szCs w:val="21"/>
              </w:rPr>
            </w:pPr>
            <w:r w:rsidRPr="004D4AC9">
              <w:rPr>
                <w:rFonts w:hAnsi="宋体" w:hint="eastAsia"/>
                <w:kern w:val="0"/>
                <w:szCs w:val="21"/>
              </w:rPr>
              <w:t>注重教学大纲的要求，教学内容层次明确。</w:t>
            </w:r>
          </w:p>
          <w:p w:rsidR="009527AC" w:rsidRPr="004D4AC9" w:rsidRDefault="009527AC" w:rsidP="007F6D94">
            <w:pPr>
              <w:numPr>
                <w:ilvl w:val="0"/>
                <w:numId w:val="3"/>
              </w:numPr>
              <w:jc w:val="left"/>
              <w:rPr>
                <w:rFonts w:hAnsi="宋体"/>
                <w:kern w:val="0"/>
                <w:szCs w:val="21"/>
              </w:rPr>
            </w:pPr>
            <w:r w:rsidRPr="004D4AC9">
              <w:rPr>
                <w:rFonts w:hAnsi="宋体" w:hint="eastAsia"/>
                <w:kern w:val="0"/>
                <w:szCs w:val="21"/>
              </w:rPr>
              <w:t>采用多媒体授课，结合视频、动画和课堂演示，加强学生对物理规律的理解。</w:t>
            </w:r>
          </w:p>
          <w:p w:rsidR="009527AC" w:rsidRPr="004D4AC9" w:rsidRDefault="009527AC" w:rsidP="007F6D94">
            <w:pPr>
              <w:numPr>
                <w:ilvl w:val="0"/>
                <w:numId w:val="3"/>
              </w:numPr>
              <w:jc w:val="left"/>
              <w:rPr>
                <w:rFonts w:hAnsi="宋体"/>
                <w:kern w:val="0"/>
                <w:szCs w:val="21"/>
              </w:rPr>
            </w:pPr>
            <w:r w:rsidRPr="004D4AC9">
              <w:rPr>
                <w:rFonts w:hAnsi="宋体" w:hint="eastAsia"/>
                <w:kern w:val="0"/>
                <w:szCs w:val="21"/>
              </w:rPr>
              <w:t>课堂教学思路清晰，重点突出，详略得当。</w:t>
            </w:r>
          </w:p>
          <w:p w:rsidR="009527AC" w:rsidRPr="004D4AC9" w:rsidRDefault="009527AC" w:rsidP="007F6D94">
            <w:pPr>
              <w:numPr>
                <w:ilvl w:val="0"/>
                <w:numId w:val="3"/>
              </w:numPr>
              <w:jc w:val="left"/>
              <w:rPr>
                <w:rFonts w:hAnsi="宋体"/>
                <w:kern w:val="0"/>
                <w:szCs w:val="21"/>
              </w:rPr>
            </w:pPr>
            <w:r w:rsidRPr="004D4AC9">
              <w:rPr>
                <w:rFonts w:hAnsi="宋体" w:hint="eastAsia"/>
                <w:kern w:val="0"/>
                <w:szCs w:val="21"/>
              </w:rPr>
              <w:t>课堂中借助课堂互动应答系统，调动学生课堂参与的积极性。</w:t>
            </w:r>
          </w:p>
        </w:tc>
      </w:tr>
      <w:tr w:rsidR="009527AC" w:rsidRPr="001318FE" w:rsidTr="00E74EAA">
        <w:trPr>
          <w:trHeight w:val="765"/>
          <w:jc w:val="center"/>
        </w:trPr>
        <w:tc>
          <w:tcPr>
            <w:tcW w:w="912" w:type="pct"/>
          </w:tcPr>
          <w:p w:rsidR="009527AC" w:rsidRPr="004D4AC9" w:rsidRDefault="009527AC" w:rsidP="007F6D94">
            <w:pPr>
              <w:jc w:val="left"/>
              <w:rPr>
                <w:b/>
                <w:szCs w:val="21"/>
              </w:rPr>
            </w:pPr>
            <w:r w:rsidRPr="004D4AC9">
              <w:rPr>
                <w:b/>
                <w:szCs w:val="21"/>
              </w:rPr>
              <w:t>范玲</w:t>
            </w:r>
          </w:p>
        </w:tc>
        <w:tc>
          <w:tcPr>
            <w:tcW w:w="4088" w:type="pct"/>
          </w:tcPr>
          <w:p w:rsidR="009527AC" w:rsidRPr="00183171" w:rsidRDefault="009527AC" w:rsidP="007F6D94">
            <w:pPr>
              <w:numPr>
                <w:ilvl w:val="0"/>
                <w:numId w:val="3"/>
              </w:numPr>
              <w:jc w:val="left"/>
              <w:rPr>
                <w:rFonts w:hAnsi="宋体"/>
                <w:kern w:val="0"/>
                <w:szCs w:val="21"/>
              </w:rPr>
            </w:pPr>
            <w:r w:rsidRPr="00183171">
              <w:rPr>
                <w:rFonts w:hAnsi="宋体"/>
                <w:kern w:val="0"/>
                <w:szCs w:val="21"/>
              </w:rPr>
              <w:t>注重与学生的交流互动和启发引导，教学重点、难点讲授清晰</w:t>
            </w:r>
            <w:r w:rsidRPr="00183171">
              <w:rPr>
                <w:rFonts w:hAnsi="宋体"/>
                <w:kern w:val="0"/>
                <w:szCs w:val="21"/>
              </w:rPr>
              <w:t xml:space="preserve">, </w:t>
            </w:r>
            <w:r w:rsidRPr="00183171">
              <w:rPr>
                <w:rFonts w:hAnsi="宋体"/>
                <w:kern w:val="0"/>
                <w:szCs w:val="21"/>
              </w:rPr>
              <w:t>层次分明。</w:t>
            </w:r>
          </w:p>
          <w:p w:rsidR="009527AC" w:rsidRPr="00183171" w:rsidRDefault="009527AC" w:rsidP="007F6D94">
            <w:pPr>
              <w:numPr>
                <w:ilvl w:val="0"/>
                <w:numId w:val="3"/>
              </w:numPr>
              <w:jc w:val="left"/>
              <w:rPr>
                <w:rFonts w:hAnsi="宋体"/>
                <w:kern w:val="0"/>
                <w:szCs w:val="21"/>
              </w:rPr>
            </w:pPr>
            <w:r w:rsidRPr="00183171">
              <w:rPr>
                <w:rFonts w:hAnsi="宋体"/>
                <w:kern w:val="0"/>
                <w:szCs w:val="21"/>
              </w:rPr>
              <w:t>充分考虑学生的基础和需求，教学深入浅出，运用课堂演示实验、动画、视频等多种教学手段辅助教学，加深理解。</w:t>
            </w:r>
          </w:p>
          <w:p w:rsidR="009527AC" w:rsidRPr="004D4AC9" w:rsidRDefault="009527AC" w:rsidP="007F6D94">
            <w:pPr>
              <w:numPr>
                <w:ilvl w:val="0"/>
                <w:numId w:val="3"/>
              </w:numPr>
              <w:jc w:val="left"/>
            </w:pPr>
            <w:r w:rsidRPr="00183171">
              <w:rPr>
                <w:rFonts w:hAnsi="宋体"/>
                <w:kern w:val="0"/>
                <w:szCs w:val="21"/>
              </w:rPr>
              <w:t>讲课中注重物理理论和物理实验相结合，经典内容和科学前沿相结合，书本知识和实际应用相结合，</w:t>
            </w:r>
            <w:r w:rsidRPr="00183171">
              <w:rPr>
                <w:rFonts w:hAnsi="宋体"/>
                <w:kern w:val="0"/>
                <w:szCs w:val="21"/>
              </w:rPr>
              <w:t xml:space="preserve"> </w:t>
            </w:r>
            <w:r w:rsidRPr="00183171">
              <w:rPr>
                <w:rFonts w:hAnsi="宋体"/>
                <w:kern w:val="0"/>
                <w:szCs w:val="21"/>
              </w:rPr>
              <w:t>鼓励并帮助学生自主探索。</w:t>
            </w:r>
          </w:p>
        </w:tc>
      </w:tr>
      <w:tr w:rsidR="009527AC" w:rsidRPr="001318FE" w:rsidTr="00E74EAA">
        <w:trPr>
          <w:trHeight w:val="619"/>
          <w:jc w:val="center"/>
        </w:trPr>
        <w:tc>
          <w:tcPr>
            <w:tcW w:w="912" w:type="pct"/>
          </w:tcPr>
          <w:p w:rsidR="009527AC" w:rsidRPr="004D4AC9" w:rsidRDefault="009527AC" w:rsidP="007F6D94">
            <w:pPr>
              <w:jc w:val="left"/>
              <w:rPr>
                <w:b/>
                <w:szCs w:val="21"/>
              </w:rPr>
            </w:pPr>
            <w:r w:rsidRPr="004D4AC9">
              <w:rPr>
                <w:b/>
                <w:szCs w:val="21"/>
              </w:rPr>
              <w:t>衣立新</w:t>
            </w:r>
          </w:p>
        </w:tc>
        <w:tc>
          <w:tcPr>
            <w:tcW w:w="4088" w:type="pct"/>
          </w:tcPr>
          <w:p w:rsidR="001525F7" w:rsidRDefault="001525F7" w:rsidP="007F6D94">
            <w:pPr>
              <w:ind w:left="420"/>
              <w:jc w:val="left"/>
              <w:rPr>
                <w:rFonts w:hAnsi="宋体"/>
                <w:kern w:val="0"/>
                <w:szCs w:val="21"/>
              </w:rPr>
            </w:pPr>
            <w:r w:rsidRPr="004D4AC9">
              <w:rPr>
                <w:rFonts w:hint="eastAsia"/>
              </w:rPr>
              <w:t>校</w:t>
            </w:r>
            <w:r>
              <w:rPr>
                <w:rFonts w:hint="eastAsia"/>
              </w:rPr>
              <w:t>级</w:t>
            </w:r>
            <w:r w:rsidRPr="004D4AC9">
              <w:rPr>
                <w:rFonts w:hint="eastAsia"/>
              </w:rPr>
              <w:t>优秀主讲教师</w:t>
            </w:r>
          </w:p>
          <w:p w:rsidR="009527AC" w:rsidRPr="00183171" w:rsidRDefault="009527AC" w:rsidP="007F6D94">
            <w:pPr>
              <w:numPr>
                <w:ilvl w:val="0"/>
                <w:numId w:val="3"/>
              </w:numPr>
              <w:jc w:val="left"/>
              <w:rPr>
                <w:rFonts w:hAnsi="宋体"/>
                <w:kern w:val="0"/>
                <w:szCs w:val="21"/>
              </w:rPr>
            </w:pPr>
            <w:r w:rsidRPr="00183171">
              <w:rPr>
                <w:rFonts w:hAnsi="宋体" w:hint="eastAsia"/>
                <w:kern w:val="0"/>
                <w:szCs w:val="21"/>
              </w:rPr>
              <w:t>注重教学大纲的基本要求，合理安排课程进度；知识结构清晰，重难点突出，详略得当；备课充分，讲解思路清楚，课堂气氛活跃；认真及时批改作业，并耐心答疑，及时纠错；力争让同学们在学到物理基础知识</w:t>
            </w:r>
            <w:r w:rsidRPr="00183171">
              <w:rPr>
                <w:rFonts w:hAnsi="宋体" w:hint="eastAsia"/>
                <w:kern w:val="0"/>
                <w:szCs w:val="21"/>
              </w:rPr>
              <w:lastRenderedPageBreak/>
              <w:t>的同时，逐步提高分析问题和解决问题的能力。</w:t>
            </w:r>
          </w:p>
          <w:p w:rsidR="009527AC" w:rsidRPr="004D4AC9" w:rsidRDefault="009527AC" w:rsidP="007F6D94">
            <w:pPr>
              <w:numPr>
                <w:ilvl w:val="0"/>
                <w:numId w:val="3"/>
              </w:numPr>
              <w:jc w:val="left"/>
            </w:pPr>
            <w:r w:rsidRPr="00183171">
              <w:rPr>
                <w:rFonts w:hAnsi="宋体" w:hint="eastAsia"/>
                <w:kern w:val="0"/>
                <w:szCs w:val="21"/>
              </w:rPr>
              <w:t>关心同学们的感受</w:t>
            </w:r>
            <w:r w:rsidRPr="00183171">
              <w:rPr>
                <w:rFonts w:hAnsi="宋体" w:hint="eastAsia"/>
                <w:kern w:val="0"/>
                <w:szCs w:val="21"/>
              </w:rPr>
              <w:t xml:space="preserve">, </w:t>
            </w:r>
            <w:r w:rsidRPr="00183171">
              <w:rPr>
                <w:rFonts w:hAnsi="宋体" w:hint="eastAsia"/>
                <w:kern w:val="0"/>
                <w:szCs w:val="21"/>
              </w:rPr>
              <w:t>注重对学生成人成才和职业规划的引导。</w:t>
            </w:r>
          </w:p>
        </w:tc>
      </w:tr>
      <w:tr w:rsidR="009527AC" w:rsidRPr="001318FE" w:rsidTr="00E74EAA">
        <w:trPr>
          <w:trHeight w:val="619"/>
          <w:jc w:val="center"/>
        </w:trPr>
        <w:tc>
          <w:tcPr>
            <w:tcW w:w="912" w:type="pct"/>
          </w:tcPr>
          <w:p w:rsidR="009527AC" w:rsidRPr="004D4AC9" w:rsidRDefault="009527AC" w:rsidP="007F6D94">
            <w:pPr>
              <w:jc w:val="left"/>
              <w:rPr>
                <w:b/>
                <w:szCs w:val="21"/>
              </w:rPr>
            </w:pPr>
            <w:r w:rsidRPr="004D4AC9">
              <w:rPr>
                <w:b/>
                <w:szCs w:val="21"/>
              </w:rPr>
              <w:lastRenderedPageBreak/>
              <w:t>侯延冰</w:t>
            </w:r>
          </w:p>
        </w:tc>
        <w:tc>
          <w:tcPr>
            <w:tcW w:w="4088" w:type="pct"/>
          </w:tcPr>
          <w:p w:rsidR="009527AC" w:rsidRPr="00183171" w:rsidRDefault="009527AC" w:rsidP="007F6D94">
            <w:pPr>
              <w:numPr>
                <w:ilvl w:val="0"/>
                <w:numId w:val="3"/>
              </w:numPr>
              <w:jc w:val="left"/>
              <w:rPr>
                <w:rFonts w:hAnsi="宋体"/>
                <w:kern w:val="0"/>
                <w:szCs w:val="21"/>
              </w:rPr>
            </w:pPr>
            <w:r w:rsidRPr="00183171">
              <w:rPr>
                <w:rFonts w:hAnsi="宋体"/>
                <w:kern w:val="0"/>
                <w:szCs w:val="21"/>
              </w:rPr>
              <w:t>在物理教学中善于将科学前沿和物理基础课相结合。将物理学史融入物理教学中，增加学生的学习兴趣，让学生对探索未知科学规律有更好的了解。</w:t>
            </w:r>
          </w:p>
          <w:p w:rsidR="009527AC" w:rsidRPr="00183171" w:rsidRDefault="009527AC" w:rsidP="007F6D94">
            <w:pPr>
              <w:numPr>
                <w:ilvl w:val="0"/>
                <w:numId w:val="3"/>
              </w:numPr>
              <w:jc w:val="left"/>
              <w:rPr>
                <w:rFonts w:hAnsi="宋体"/>
                <w:kern w:val="0"/>
                <w:szCs w:val="21"/>
              </w:rPr>
            </w:pPr>
            <w:r w:rsidRPr="00183171">
              <w:rPr>
                <w:rFonts w:hAnsi="宋体"/>
                <w:kern w:val="0"/>
                <w:szCs w:val="21"/>
              </w:rPr>
              <w:t>教学中充分考虑到学生、教师和物理内容三个方面，注重和学生互动，充分发挥学生学习的积极主动性。</w:t>
            </w:r>
          </w:p>
          <w:p w:rsidR="009527AC" w:rsidRPr="00183171" w:rsidRDefault="009527AC" w:rsidP="007F6D94">
            <w:pPr>
              <w:numPr>
                <w:ilvl w:val="0"/>
                <w:numId w:val="3"/>
              </w:numPr>
              <w:jc w:val="left"/>
              <w:rPr>
                <w:rFonts w:hAnsi="宋体"/>
                <w:kern w:val="0"/>
                <w:szCs w:val="21"/>
              </w:rPr>
            </w:pPr>
            <w:r w:rsidRPr="00183171">
              <w:rPr>
                <w:rFonts w:hAnsi="宋体"/>
                <w:kern w:val="0"/>
                <w:szCs w:val="21"/>
              </w:rPr>
              <w:t>在教学框架上注意中学物理教学和大学物理教学的衔接；在教学内容上注重学生对物理现象、物理感念和物理规律的深入理解。</w:t>
            </w:r>
          </w:p>
          <w:p w:rsidR="009527AC" w:rsidRPr="004D4AC9" w:rsidRDefault="009527AC" w:rsidP="007F6D94">
            <w:pPr>
              <w:numPr>
                <w:ilvl w:val="0"/>
                <w:numId w:val="3"/>
              </w:numPr>
              <w:jc w:val="left"/>
            </w:pPr>
            <w:r w:rsidRPr="00183171">
              <w:rPr>
                <w:rFonts w:hAnsi="宋体"/>
                <w:kern w:val="0"/>
                <w:szCs w:val="21"/>
              </w:rPr>
              <w:t>在物理知识拓展方面特别注重我们身边的物理现象的理解和科学前沿中的物理问题，让物理教学接近生活，接近科学前沿，避免枯燥。</w:t>
            </w:r>
          </w:p>
        </w:tc>
      </w:tr>
      <w:tr w:rsidR="009527AC" w:rsidRPr="001318FE" w:rsidTr="00E74EAA">
        <w:trPr>
          <w:trHeight w:val="619"/>
          <w:jc w:val="center"/>
        </w:trPr>
        <w:tc>
          <w:tcPr>
            <w:tcW w:w="912" w:type="pct"/>
          </w:tcPr>
          <w:p w:rsidR="009527AC" w:rsidRPr="004D4AC9" w:rsidRDefault="009527AC" w:rsidP="007F6D94">
            <w:pPr>
              <w:jc w:val="left"/>
              <w:rPr>
                <w:b/>
                <w:szCs w:val="21"/>
              </w:rPr>
            </w:pPr>
            <w:r w:rsidRPr="004D4AC9">
              <w:rPr>
                <w:rFonts w:hint="eastAsia"/>
                <w:b/>
                <w:szCs w:val="21"/>
              </w:rPr>
              <w:t>蔡天</w:t>
            </w:r>
            <w:r w:rsidRPr="004D4AC9">
              <w:rPr>
                <w:b/>
                <w:szCs w:val="21"/>
              </w:rPr>
              <w:t>芳</w:t>
            </w:r>
          </w:p>
        </w:tc>
        <w:tc>
          <w:tcPr>
            <w:tcW w:w="4088" w:type="pct"/>
          </w:tcPr>
          <w:p w:rsidR="00E00938" w:rsidRPr="003421EB" w:rsidRDefault="00E00938" w:rsidP="00C50E93">
            <w:pPr>
              <w:ind w:firstLineChars="200" w:firstLine="420"/>
              <w:jc w:val="left"/>
              <w:rPr>
                <w:szCs w:val="21"/>
              </w:rPr>
            </w:pPr>
            <w:r w:rsidRPr="003421EB">
              <w:rPr>
                <w:rFonts w:hint="eastAsia"/>
                <w:szCs w:val="21"/>
              </w:rPr>
              <w:t>2001</w:t>
            </w:r>
            <w:r w:rsidRPr="003421EB">
              <w:rPr>
                <w:rFonts w:hint="eastAsia"/>
                <w:szCs w:val="21"/>
              </w:rPr>
              <w:t>年曾获北京市教学基本功比赛一等奖。</w:t>
            </w:r>
            <w:r w:rsidRPr="003421EB">
              <w:rPr>
                <w:rFonts w:hint="eastAsia"/>
                <w:szCs w:val="21"/>
              </w:rPr>
              <w:t>2012</w:t>
            </w:r>
            <w:r w:rsidRPr="003421EB">
              <w:rPr>
                <w:rFonts w:hint="eastAsia"/>
                <w:szCs w:val="21"/>
              </w:rPr>
              <w:t>年校示范教师，</w:t>
            </w:r>
            <w:r w:rsidRPr="003421EB">
              <w:rPr>
                <w:rFonts w:hint="eastAsia"/>
                <w:szCs w:val="21"/>
              </w:rPr>
              <w:t>2014</w:t>
            </w:r>
            <w:r w:rsidRPr="003421EB">
              <w:rPr>
                <w:rFonts w:hint="eastAsia"/>
                <w:szCs w:val="21"/>
              </w:rPr>
              <w:t>年获校优秀教学成果一等奖。</w:t>
            </w:r>
          </w:p>
          <w:p w:rsidR="00E00938" w:rsidRPr="003421EB" w:rsidRDefault="00E00938" w:rsidP="007F6D94">
            <w:pPr>
              <w:numPr>
                <w:ilvl w:val="0"/>
                <w:numId w:val="4"/>
              </w:numPr>
              <w:jc w:val="left"/>
              <w:rPr>
                <w:szCs w:val="21"/>
              </w:rPr>
            </w:pPr>
            <w:r w:rsidRPr="003421EB">
              <w:rPr>
                <w:rFonts w:hint="eastAsia"/>
                <w:szCs w:val="21"/>
              </w:rPr>
              <w:t>采用同伴教学法，使用“雨课堂”在课堂上通过手机微信、屏幕弹幕与每一位同学互动，力求课堂生动有趣。</w:t>
            </w:r>
          </w:p>
          <w:p w:rsidR="00E00938" w:rsidRPr="003421EB" w:rsidRDefault="00E00938" w:rsidP="007F6D94">
            <w:pPr>
              <w:numPr>
                <w:ilvl w:val="0"/>
                <w:numId w:val="4"/>
              </w:numPr>
              <w:jc w:val="left"/>
              <w:rPr>
                <w:szCs w:val="21"/>
              </w:rPr>
            </w:pPr>
            <w:r w:rsidRPr="003421EB">
              <w:rPr>
                <w:rFonts w:hint="eastAsia"/>
                <w:szCs w:val="21"/>
              </w:rPr>
              <w:t>课后建立互动互帮学习微信群，鼓励学生相互讨论，自主探索并及时给与指导（基本上实时反馈），对课堂上以及课后互动良好的同学，课程最终成绩评定时将给予奖励加分。</w:t>
            </w:r>
          </w:p>
          <w:p w:rsidR="009527AC" w:rsidRPr="003421EB" w:rsidRDefault="00E00938" w:rsidP="007F6D94">
            <w:pPr>
              <w:numPr>
                <w:ilvl w:val="0"/>
                <w:numId w:val="4"/>
              </w:numPr>
              <w:jc w:val="left"/>
              <w:rPr>
                <w:rFonts w:hAnsi="宋体"/>
                <w:kern w:val="0"/>
                <w:szCs w:val="21"/>
              </w:rPr>
            </w:pPr>
            <w:r w:rsidRPr="003421EB">
              <w:rPr>
                <w:rFonts w:hint="eastAsia"/>
                <w:szCs w:val="21"/>
              </w:rPr>
              <w:t>和同学共同成长，做一个有趣的人。</w:t>
            </w:r>
          </w:p>
        </w:tc>
      </w:tr>
      <w:tr w:rsidR="009527AC" w:rsidRPr="001318FE" w:rsidTr="00E74EAA">
        <w:trPr>
          <w:trHeight w:val="699"/>
          <w:jc w:val="center"/>
        </w:trPr>
        <w:tc>
          <w:tcPr>
            <w:tcW w:w="912" w:type="pct"/>
          </w:tcPr>
          <w:p w:rsidR="009527AC" w:rsidRPr="004D4AC9" w:rsidRDefault="009527AC" w:rsidP="007F6D94">
            <w:pPr>
              <w:jc w:val="left"/>
              <w:rPr>
                <w:b/>
                <w:szCs w:val="21"/>
              </w:rPr>
            </w:pPr>
            <w:r w:rsidRPr="004D4AC9">
              <w:rPr>
                <w:b/>
                <w:szCs w:val="21"/>
              </w:rPr>
              <w:t>赵红娥</w:t>
            </w:r>
          </w:p>
          <w:p w:rsidR="009527AC" w:rsidRPr="004D4AC9" w:rsidRDefault="009527AC" w:rsidP="007F6D94">
            <w:pPr>
              <w:jc w:val="left"/>
              <w:rPr>
                <w:b/>
                <w:szCs w:val="21"/>
              </w:rPr>
            </w:pPr>
          </w:p>
        </w:tc>
        <w:tc>
          <w:tcPr>
            <w:tcW w:w="4088" w:type="pct"/>
          </w:tcPr>
          <w:p w:rsidR="00A84866" w:rsidRPr="00A84866" w:rsidRDefault="00A84866" w:rsidP="007F6D94">
            <w:pPr>
              <w:ind w:left="420"/>
              <w:jc w:val="left"/>
              <w:rPr>
                <w:rFonts w:hAnsi="宋体"/>
                <w:kern w:val="0"/>
                <w:szCs w:val="21"/>
              </w:rPr>
            </w:pPr>
            <w:r w:rsidRPr="004D4AC9">
              <w:rPr>
                <w:rFonts w:hint="eastAsia"/>
              </w:rPr>
              <w:t>校</w:t>
            </w:r>
            <w:r>
              <w:rPr>
                <w:rFonts w:hint="eastAsia"/>
              </w:rPr>
              <w:t>级</w:t>
            </w:r>
            <w:r w:rsidRPr="004D4AC9">
              <w:rPr>
                <w:rFonts w:hint="eastAsia"/>
              </w:rPr>
              <w:t>优秀主讲教师</w:t>
            </w:r>
          </w:p>
          <w:p w:rsidR="009527AC" w:rsidRPr="003421EB" w:rsidRDefault="009527AC" w:rsidP="007F6D94">
            <w:pPr>
              <w:numPr>
                <w:ilvl w:val="0"/>
                <w:numId w:val="3"/>
              </w:numPr>
              <w:jc w:val="left"/>
              <w:rPr>
                <w:rFonts w:hAnsi="宋体"/>
                <w:kern w:val="0"/>
                <w:szCs w:val="21"/>
              </w:rPr>
            </w:pPr>
            <w:r w:rsidRPr="003421EB">
              <w:rPr>
                <w:rFonts w:hAnsi="宋体"/>
                <w:kern w:val="0"/>
                <w:szCs w:val="21"/>
              </w:rPr>
              <w:t>对重点和难点内容详细讲解，并开展课堂讨论；对要求较低或比较容易理解的内容，采用指导学生自学和课上总结的教学方法；</w:t>
            </w:r>
          </w:p>
          <w:p w:rsidR="009527AC" w:rsidRPr="003421EB" w:rsidRDefault="009527AC" w:rsidP="007F6D94">
            <w:pPr>
              <w:numPr>
                <w:ilvl w:val="0"/>
                <w:numId w:val="3"/>
              </w:numPr>
              <w:jc w:val="left"/>
              <w:rPr>
                <w:szCs w:val="21"/>
              </w:rPr>
            </w:pPr>
            <w:r w:rsidRPr="003421EB">
              <w:rPr>
                <w:rFonts w:hAnsi="宋体"/>
                <w:kern w:val="0"/>
                <w:szCs w:val="21"/>
              </w:rPr>
              <w:t>调动学生思考问题的积极性，增强师生互动交流与沟通，提高教学效果。</w:t>
            </w:r>
          </w:p>
        </w:tc>
      </w:tr>
      <w:tr w:rsidR="009527AC" w:rsidRPr="001318FE" w:rsidTr="00E74EAA">
        <w:trPr>
          <w:trHeight w:val="762"/>
          <w:jc w:val="center"/>
        </w:trPr>
        <w:tc>
          <w:tcPr>
            <w:tcW w:w="912" w:type="pct"/>
          </w:tcPr>
          <w:p w:rsidR="009527AC" w:rsidRPr="004D4AC9" w:rsidRDefault="009527AC" w:rsidP="007F6D94">
            <w:pPr>
              <w:jc w:val="left"/>
              <w:rPr>
                <w:b/>
                <w:szCs w:val="21"/>
              </w:rPr>
            </w:pPr>
            <w:r w:rsidRPr="004D4AC9">
              <w:rPr>
                <w:b/>
                <w:szCs w:val="21"/>
              </w:rPr>
              <w:t>牛原</w:t>
            </w:r>
          </w:p>
        </w:tc>
        <w:tc>
          <w:tcPr>
            <w:tcW w:w="4088" w:type="pct"/>
          </w:tcPr>
          <w:p w:rsidR="009527AC" w:rsidRPr="004D4AC9" w:rsidRDefault="001525F7" w:rsidP="00C50E93">
            <w:pPr>
              <w:ind w:firstLineChars="200" w:firstLine="420"/>
              <w:jc w:val="left"/>
              <w:rPr>
                <w:szCs w:val="21"/>
              </w:rPr>
            </w:pPr>
            <w:r w:rsidRPr="004D4AC9">
              <w:rPr>
                <w:rFonts w:hint="eastAsia"/>
              </w:rPr>
              <w:t>校</w:t>
            </w:r>
            <w:r>
              <w:rPr>
                <w:rFonts w:hint="eastAsia"/>
              </w:rPr>
              <w:t>级</w:t>
            </w:r>
            <w:r w:rsidRPr="004D4AC9">
              <w:rPr>
                <w:rFonts w:hint="eastAsia"/>
              </w:rPr>
              <w:t>优秀主讲教师</w:t>
            </w:r>
          </w:p>
          <w:p w:rsidR="009527AC" w:rsidRPr="00183171" w:rsidRDefault="009527AC" w:rsidP="007F6D94">
            <w:pPr>
              <w:numPr>
                <w:ilvl w:val="0"/>
                <w:numId w:val="3"/>
              </w:numPr>
              <w:jc w:val="left"/>
              <w:rPr>
                <w:rFonts w:hAnsi="宋体"/>
                <w:kern w:val="0"/>
                <w:szCs w:val="21"/>
              </w:rPr>
            </w:pPr>
            <w:r w:rsidRPr="004D4AC9">
              <w:rPr>
                <w:rFonts w:hint="eastAsia"/>
                <w:szCs w:val="21"/>
              </w:rPr>
              <w:t>多</w:t>
            </w:r>
            <w:r w:rsidRPr="00183171">
              <w:rPr>
                <w:rFonts w:hAnsi="宋体" w:hint="eastAsia"/>
                <w:kern w:val="0"/>
                <w:szCs w:val="21"/>
              </w:rPr>
              <w:t>媒体讲授，重点、难点分析详细；</w:t>
            </w:r>
          </w:p>
          <w:p w:rsidR="009527AC" w:rsidRPr="00183171" w:rsidRDefault="009527AC" w:rsidP="007F6D94">
            <w:pPr>
              <w:numPr>
                <w:ilvl w:val="0"/>
                <w:numId w:val="3"/>
              </w:numPr>
              <w:jc w:val="left"/>
              <w:rPr>
                <w:rFonts w:hAnsi="宋体"/>
                <w:kern w:val="0"/>
                <w:szCs w:val="21"/>
              </w:rPr>
            </w:pPr>
            <w:r w:rsidRPr="00183171">
              <w:rPr>
                <w:rFonts w:hAnsi="宋体" w:hint="eastAsia"/>
                <w:kern w:val="0"/>
                <w:szCs w:val="21"/>
              </w:rPr>
              <w:t>根据具体理论课内容，在讲课中适当结合物理实验扩展，讲解实际应用；</w:t>
            </w:r>
          </w:p>
          <w:p w:rsidR="009527AC" w:rsidRPr="004D4AC9" w:rsidRDefault="00426896" w:rsidP="007F6D94">
            <w:pPr>
              <w:numPr>
                <w:ilvl w:val="0"/>
                <w:numId w:val="3"/>
              </w:numPr>
              <w:jc w:val="left"/>
              <w:rPr>
                <w:szCs w:val="21"/>
              </w:rPr>
            </w:pPr>
            <w:r>
              <w:rPr>
                <w:rFonts w:hAnsi="宋体" w:hint="eastAsia"/>
                <w:kern w:val="0"/>
                <w:szCs w:val="21"/>
              </w:rPr>
              <w:t>雨课堂</w:t>
            </w:r>
            <w:r w:rsidR="009527AC" w:rsidRPr="00183171">
              <w:rPr>
                <w:rFonts w:hAnsi="宋体" w:hint="eastAsia"/>
                <w:kern w:val="0"/>
                <w:szCs w:val="21"/>
              </w:rPr>
              <w:t>、视频及课堂演示结合辅助课堂理论教学</w:t>
            </w:r>
          </w:p>
        </w:tc>
      </w:tr>
      <w:tr w:rsidR="009527AC" w:rsidRPr="001318FE" w:rsidTr="00E74EAA">
        <w:trPr>
          <w:trHeight w:val="915"/>
          <w:jc w:val="center"/>
        </w:trPr>
        <w:tc>
          <w:tcPr>
            <w:tcW w:w="912" w:type="pct"/>
          </w:tcPr>
          <w:p w:rsidR="009527AC" w:rsidRPr="004D4AC9" w:rsidRDefault="009527AC" w:rsidP="007F6D94">
            <w:pPr>
              <w:jc w:val="left"/>
              <w:rPr>
                <w:b/>
                <w:szCs w:val="21"/>
              </w:rPr>
            </w:pPr>
            <w:r w:rsidRPr="004D4AC9">
              <w:rPr>
                <w:b/>
              </w:rPr>
              <w:t>郑凯</w:t>
            </w:r>
          </w:p>
        </w:tc>
        <w:tc>
          <w:tcPr>
            <w:tcW w:w="4088" w:type="pct"/>
          </w:tcPr>
          <w:p w:rsidR="009527AC" w:rsidRDefault="009527AC" w:rsidP="00C50E93">
            <w:pPr>
              <w:widowControl/>
              <w:wordWrap w:val="0"/>
              <w:ind w:firstLineChars="200" w:firstLine="420"/>
              <w:jc w:val="left"/>
            </w:pPr>
            <w:r w:rsidRPr="004D4AC9">
              <w:rPr>
                <w:rFonts w:hint="eastAsia"/>
              </w:rPr>
              <w:t>校</w:t>
            </w:r>
            <w:r w:rsidR="00A84866">
              <w:rPr>
                <w:rFonts w:hint="eastAsia"/>
              </w:rPr>
              <w:t>级</w:t>
            </w:r>
            <w:r w:rsidRPr="004D4AC9">
              <w:rPr>
                <w:rFonts w:hint="eastAsia"/>
              </w:rPr>
              <w:t>优秀主讲教师</w:t>
            </w:r>
          </w:p>
          <w:p w:rsidR="009527AC" w:rsidRPr="00183171" w:rsidRDefault="009527AC" w:rsidP="007F6D94">
            <w:pPr>
              <w:numPr>
                <w:ilvl w:val="0"/>
                <w:numId w:val="3"/>
              </w:numPr>
              <w:jc w:val="left"/>
              <w:rPr>
                <w:rFonts w:hAnsi="宋体"/>
                <w:kern w:val="0"/>
                <w:szCs w:val="21"/>
              </w:rPr>
            </w:pPr>
            <w:r w:rsidRPr="00183171">
              <w:rPr>
                <w:rFonts w:hAnsi="宋体" w:hint="eastAsia"/>
                <w:kern w:val="0"/>
                <w:szCs w:val="21"/>
              </w:rPr>
              <w:t>开展</w:t>
            </w:r>
            <w:r w:rsidR="00E5654C">
              <w:rPr>
                <w:rFonts w:hAnsi="宋体" w:hint="eastAsia"/>
                <w:kern w:val="0"/>
                <w:szCs w:val="21"/>
              </w:rPr>
              <w:t>基于</w:t>
            </w:r>
            <w:r w:rsidR="003A0320">
              <w:rPr>
                <w:rFonts w:hAnsi="宋体"/>
                <w:kern w:val="0"/>
                <w:szCs w:val="21"/>
              </w:rPr>
              <w:t>MOOC</w:t>
            </w:r>
            <w:r w:rsidR="00E5654C">
              <w:rPr>
                <w:rFonts w:hAnsi="宋体" w:hint="eastAsia"/>
                <w:kern w:val="0"/>
                <w:szCs w:val="21"/>
              </w:rPr>
              <w:t>的</w:t>
            </w:r>
            <w:r w:rsidRPr="00183171">
              <w:rPr>
                <w:rFonts w:hAnsi="宋体" w:hint="eastAsia"/>
                <w:kern w:val="0"/>
                <w:szCs w:val="21"/>
              </w:rPr>
              <w:t>混合式教学模式；</w:t>
            </w:r>
          </w:p>
          <w:p w:rsidR="009527AC" w:rsidRPr="004D4AC9" w:rsidRDefault="009527AC" w:rsidP="007F6D94">
            <w:pPr>
              <w:numPr>
                <w:ilvl w:val="0"/>
                <w:numId w:val="3"/>
              </w:numPr>
              <w:jc w:val="left"/>
            </w:pPr>
            <w:r w:rsidRPr="00183171">
              <w:rPr>
                <w:rFonts w:hAnsi="宋体" w:hint="eastAsia"/>
                <w:kern w:val="0"/>
                <w:szCs w:val="21"/>
              </w:rPr>
              <w:t>课中采用“雨课堂”，调动学生思考问题的积极性，增强师生互动交流与沟通，提高教学效果。</w:t>
            </w:r>
          </w:p>
        </w:tc>
      </w:tr>
      <w:tr w:rsidR="003A0320" w:rsidRPr="001318FE" w:rsidTr="00E74EAA">
        <w:trPr>
          <w:trHeight w:val="915"/>
          <w:jc w:val="center"/>
        </w:trPr>
        <w:tc>
          <w:tcPr>
            <w:tcW w:w="912" w:type="pct"/>
          </w:tcPr>
          <w:p w:rsidR="003A0320" w:rsidRPr="004D4AC9" w:rsidRDefault="003A0320" w:rsidP="007F6D94">
            <w:pPr>
              <w:jc w:val="left"/>
              <w:rPr>
                <w:b/>
              </w:rPr>
            </w:pPr>
            <w:r>
              <w:rPr>
                <w:rFonts w:hint="eastAsia"/>
                <w:b/>
              </w:rPr>
              <w:t>张</w:t>
            </w:r>
            <w:r>
              <w:rPr>
                <w:b/>
              </w:rPr>
              <w:t>兴华</w:t>
            </w:r>
          </w:p>
        </w:tc>
        <w:tc>
          <w:tcPr>
            <w:tcW w:w="4088" w:type="pct"/>
          </w:tcPr>
          <w:p w:rsidR="003A0320" w:rsidRDefault="00F968BF" w:rsidP="00C50E93">
            <w:pPr>
              <w:widowControl/>
              <w:wordWrap w:val="0"/>
              <w:ind w:firstLineChars="100" w:firstLine="210"/>
              <w:jc w:val="left"/>
              <w:rPr>
                <w:szCs w:val="21"/>
              </w:rPr>
            </w:pPr>
            <w:r>
              <w:rPr>
                <w:rFonts w:hint="eastAsia"/>
              </w:rPr>
              <w:t>北京</w:t>
            </w:r>
            <w:r>
              <w:t>青年教学名师</w:t>
            </w:r>
            <w:r>
              <w:rPr>
                <w:rFonts w:hint="eastAsia"/>
              </w:rPr>
              <w:t>，</w:t>
            </w:r>
            <w:r>
              <w:rPr>
                <w:rFonts w:hint="eastAsia"/>
                <w:szCs w:val="21"/>
              </w:rPr>
              <w:t>校级</w:t>
            </w:r>
            <w:r w:rsidRPr="003421EB">
              <w:rPr>
                <w:rFonts w:hint="eastAsia"/>
                <w:szCs w:val="21"/>
              </w:rPr>
              <w:t>教学基本功比赛一等奖</w:t>
            </w:r>
          </w:p>
          <w:p w:rsidR="00F968BF" w:rsidRPr="00AD007C" w:rsidRDefault="00F968BF" w:rsidP="00F968BF">
            <w:pPr>
              <w:numPr>
                <w:ilvl w:val="0"/>
                <w:numId w:val="3"/>
              </w:numPr>
              <w:jc w:val="left"/>
              <w:rPr>
                <w:rFonts w:hAnsi="宋体"/>
                <w:kern w:val="0"/>
                <w:szCs w:val="21"/>
              </w:rPr>
            </w:pPr>
            <w:r w:rsidRPr="00AD007C">
              <w:rPr>
                <w:rFonts w:hAnsi="宋体" w:hint="eastAsia"/>
                <w:kern w:val="0"/>
                <w:szCs w:val="21"/>
              </w:rPr>
              <w:t>采用启发式、探究式教学方法，激发学习兴趣，培养提出问题、分析问题和解决问题的能力。</w:t>
            </w:r>
          </w:p>
          <w:p w:rsidR="00F968BF" w:rsidRPr="004D4AC9" w:rsidRDefault="00F968BF" w:rsidP="00F968BF">
            <w:pPr>
              <w:numPr>
                <w:ilvl w:val="0"/>
                <w:numId w:val="3"/>
              </w:numPr>
              <w:jc w:val="left"/>
            </w:pPr>
            <w:r w:rsidRPr="00AD007C">
              <w:rPr>
                <w:rFonts w:hAnsi="宋体" w:hint="eastAsia"/>
                <w:kern w:val="0"/>
                <w:szCs w:val="21"/>
              </w:rPr>
              <w:t>教学与科研相结合</w:t>
            </w:r>
            <w:r>
              <w:rPr>
                <w:rFonts w:hAnsi="宋体" w:hint="eastAsia"/>
                <w:kern w:val="0"/>
                <w:szCs w:val="21"/>
              </w:rPr>
              <w:t>，</w:t>
            </w:r>
            <w:r w:rsidRPr="00183171">
              <w:rPr>
                <w:rFonts w:hAnsi="宋体"/>
                <w:kern w:val="0"/>
                <w:szCs w:val="21"/>
              </w:rPr>
              <w:t>鼓励并帮助学生自主探索。</w:t>
            </w:r>
            <w:r w:rsidRPr="00AD007C">
              <w:rPr>
                <w:rFonts w:hAnsi="宋体" w:hint="eastAsia"/>
                <w:kern w:val="0"/>
                <w:szCs w:val="21"/>
              </w:rPr>
              <w:t>。</w:t>
            </w:r>
          </w:p>
        </w:tc>
      </w:tr>
    </w:tbl>
    <w:p w:rsidR="008F016B" w:rsidRPr="00C10027" w:rsidRDefault="008F016B" w:rsidP="007F6D94">
      <w:pPr>
        <w:jc w:val="left"/>
      </w:pPr>
    </w:p>
    <w:sectPr w:rsidR="008F016B" w:rsidRPr="00C10027" w:rsidSect="004D4AC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EE" w:rsidRDefault="00E45AEE" w:rsidP="00EC40C2">
      <w:r>
        <w:separator/>
      </w:r>
    </w:p>
  </w:endnote>
  <w:endnote w:type="continuationSeparator" w:id="0">
    <w:p w:rsidR="00E45AEE" w:rsidRDefault="00E45AEE" w:rsidP="00EC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EE" w:rsidRDefault="00E45AEE" w:rsidP="00EC40C2">
      <w:r>
        <w:separator/>
      </w:r>
    </w:p>
  </w:footnote>
  <w:footnote w:type="continuationSeparator" w:id="0">
    <w:p w:rsidR="00E45AEE" w:rsidRDefault="00E45AEE" w:rsidP="00EC40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4210"/>
    <w:multiLevelType w:val="hybridMultilevel"/>
    <w:tmpl w:val="257A13B8"/>
    <w:lvl w:ilvl="0" w:tplc="0409000D">
      <w:start w:val="1"/>
      <w:numFmt w:val="bullet"/>
      <w:lvlText w:val=""/>
      <w:lvlJc w:val="left"/>
      <w:pPr>
        <w:ind w:left="420" w:hanging="420"/>
      </w:pPr>
      <w:rPr>
        <w:rFonts w:ascii="Wingdings" w:hAnsi="Wingding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257280"/>
    <w:multiLevelType w:val="hybridMultilevel"/>
    <w:tmpl w:val="AD62F446"/>
    <w:lvl w:ilvl="0" w:tplc="0409000D">
      <w:start w:val="1"/>
      <w:numFmt w:val="bullet"/>
      <w:lvlText w:val=""/>
      <w:lvlJc w:val="left"/>
      <w:pPr>
        <w:ind w:left="420" w:hanging="420"/>
      </w:pPr>
      <w:rPr>
        <w:rFonts w:ascii="Wingdings" w:hAnsi="Wingding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0314B5"/>
    <w:multiLevelType w:val="hybridMultilevel"/>
    <w:tmpl w:val="30EA11D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61C56E3"/>
    <w:multiLevelType w:val="hybridMultilevel"/>
    <w:tmpl w:val="26700254"/>
    <w:lvl w:ilvl="0" w:tplc="0409000D">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6B"/>
    <w:rsid w:val="000062DA"/>
    <w:rsid w:val="00007A31"/>
    <w:rsid w:val="0001233A"/>
    <w:rsid w:val="0001649D"/>
    <w:rsid w:val="000905C4"/>
    <w:rsid w:val="00093A2A"/>
    <w:rsid w:val="000B0D59"/>
    <w:rsid w:val="000B67DD"/>
    <w:rsid w:val="000C2052"/>
    <w:rsid w:val="000F4F24"/>
    <w:rsid w:val="00101C10"/>
    <w:rsid w:val="001053BB"/>
    <w:rsid w:val="0010666B"/>
    <w:rsid w:val="00114BBF"/>
    <w:rsid w:val="00123352"/>
    <w:rsid w:val="001318FE"/>
    <w:rsid w:val="001357EB"/>
    <w:rsid w:val="001525F7"/>
    <w:rsid w:val="001540D7"/>
    <w:rsid w:val="00171820"/>
    <w:rsid w:val="00171C9A"/>
    <w:rsid w:val="001803AF"/>
    <w:rsid w:val="00183171"/>
    <w:rsid w:val="0019339C"/>
    <w:rsid w:val="001B7F12"/>
    <w:rsid w:val="001C0CA5"/>
    <w:rsid w:val="001E2E33"/>
    <w:rsid w:val="002353EB"/>
    <w:rsid w:val="00237F40"/>
    <w:rsid w:val="00281F4F"/>
    <w:rsid w:val="00295250"/>
    <w:rsid w:val="0029778C"/>
    <w:rsid w:val="002B2D58"/>
    <w:rsid w:val="002E6AA7"/>
    <w:rsid w:val="002F3362"/>
    <w:rsid w:val="002F64B8"/>
    <w:rsid w:val="00326E13"/>
    <w:rsid w:val="003421EB"/>
    <w:rsid w:val="0036115B"/>
    <w:rsid w:val="0039220B"/>
    <w:rsid w:val="00396EA6"/>
    <w:rsid w:val="003A0320"/>
    <w:rsid w:val="003A3402"/>
    <w:rsid w:val="003B6447"/>
    <w:rsid w:val="003D16A2"/>
    <w:rsid w:val="003E0CF0"/>
    <w:rsid w:val="003F0D13"/>
    <w:rsid w:val="003F3A0E"/>
    <w:rsid w:val="003F7052"/>
    <w:rsid w:val="00426896"/>
    <w:rsid w:val="0043793B"/>
    <w:rsid w:val="00455951"/>
    <w:rsid w:val="00455A1B"/>
    <w:rsid w:val="00466479"/>
    <w:rsid w:val="004703D8"/>
    <w:rsid w:val="00471F73"/>
    <w:rsid w:val="004769FC"/>
    <w:rsid w:val="004A4341"/>
    <w:rsid w:val="004A5121"/>
    <w:rsid w:val="004A6272"/>
    <w:rsid w:val="004B3B1E"/>
    <w:rsid w:val="004D4AC9"/>
    <w:rsid w:val="004E703D"/>
    <w:rsid w:val="004F1C0B"/>
    <w:rsid w:val="004F6B30"/>
    <w:rsid w:val="005108CB"/>
    <w:rsid w:val="00513938"/>
    <w:rsid w:val="00523567"/>
    <w:rsid w:val="00525C36"/>
    <w:rsid w:val="00527424"/>
    <w:rsid w:val="005471A3"/>
    <w:rsid w:val="005673AC"/>
    <w:rsid w:val="00581CD1"/>
    <w:rsid w:val="005B34BA"/>
    <w:rsid w:val="005D31E1"/>
    <w:rsid w:val="005D4BA8"/>
    <w:rsid w:val="005D5180"/>
    <w:rsid w:val="005F70C7"/>
    <w:rsid w:val="006045E5"/>
    <w:rsid w:val="00610C6D"/>
    <w:rsid w:val="006124B0"/>
    <w:rsid w:val="0063048A"/>
    <w:rsid w:val="00630E0E"/>
    <w:rsid w:val="0067407C"/>
    <w:rsid w:val="00682BEE"/>
    <w:rsid w:val="0069279A"/>
    <w:rsid w:val="006B299D"/>
    <w:rsid w:val="006C2978"/>
    <w:rsid w:val="006D1752"/>
    <w:rsid w:val="006E2881"/>
    <w:rsid w:val="006E5BEF"/>
    <w:rsid w:val="0070199C"/>
    <w:rsid w:val="007122CC"/>
    <w:rsid w:val="00713206"/>
    <w:rsid w:val="007313C1"/>
    <w:rsid w:val="00740A66"/>
    <w:rsid w:val="00765505"/>
    <w:rsid w:val="00785B8C"/>
    <w:rsid w:val="007B7249"/>
    <w:rsid w:val="007C3963"/>
    <w:rsid w:val="007C6484"/>
    <w:rsid w:val="007F30B9"/>
    <w:rsid w:val="007F6D94"/>
    <w:rsid w:val="00856788"/>
    <w:rsid w:val="00872F1C"/>
    <w:rsid w:val="008813B9"/>
    <w:rsid w:val="00881C32"/>
    <w:rsid w:val="008A21B6"/>
    <w:rsid w:val="008B3CCA"/>
    <w:rsid w:val="008B6B18"/>
    <w:rsid w:val="008C6141"/>
    <w:rsid w:val="008D17F5"/>
    <w:rsid w:val="008D4609"/>
    <w:rsid w:val="008D5356"/>
    <w:rsid w:val="008F016B"/>
    <w:rsid w:val="008F6995"/>
    <w:rsid w:val="009068BE"/>
    <w:rsid w:val="00914CED"/>
    <w:rsid w:val="00944E4D"/>
    <w:rsid w:val="00946A0F"/>
    <w:rsid w:val="009527AC"/>
    <w:rsid w:val="00974F85"/>
    <w:rsid w:val="00976CD8"/>
    <w:rsid w:val="00990E44"/>
    <w:rsid w:val="009D0AA9"/>
    <w:rsid w:val="009E6B5F"/>
    <w:rsid w:val="00A12050"/>
    <w:rsid w:val="00A634F9"/>
    <w:rsid w:val="00A63D3B"/>
    <w:rsid w:val="00A65A38"/>
    <w:rsid w:val="00A83458"/>
    <w:rsid w:val="00A84866"/>
    <w:rsid w:val="00AA21BC"/>
    <w:rsid w:val="00AB54B6"/>
    <w:rsid w:val="00AC47A1"/>
    <w:rsid w:val="00AD007C"/>
    <w:rsid w:val="00B05F5E"/>
    <w:rsid w:val="00B46761"/>
    <w:rsid w:val="00B553EF"/>
    <w:rsid w:val="00B61E85"/>
    <w:rsid w:val="00B92DED"/>
    <w:rsid w:val="00B93089"/>
    <w:rsid w:val="00B9424F"/>
    <w:rsid w:val="00BA4142"/>
    <w:rsid w:val="00BB754E"/>
    <w:rsid w:val="00BE2A7D"/>
    <w:rsid w:val="00BF536E"/>
    <w:rsid w:val="00C00728"/>
    <w:rsid w:val="00C032CF"/>
    <w:rsid w:val="00C05048"/>
    <w:rsid w:val="00C0519F"/>
    <w:rsid w:val="00C10027"/>
    <w:rsid w:val="00C24F48"/>
    <w:rsid w:val="00C2518C"/>
    <w:rsid w:val="00C50E93"/>
    <w:rsid w:val="00C76C7F"/>
    <w:rsid w:val="00C80F67"/>
    <w:rsid w:val="00C813F9"/>
    <w:rsid w:val="00CA0ED0"/>
    <w:rsid w:val="00CB6C7A"/>
    <w:rsid w:val="00CC2865"/>
    <w:rsid w:val="00CD1D3C"/>
    <w:rsid w:val="00CD6193"/>
    <w:rsid w:val="00CE4C9C"/>
    <w:rsid w:val="00CE5564"/>
    <w:rsid w:val="00CE68D8"/>
    <w:rsid w:val="00CF609F"/>
    <w:rsid w:val="00D01D9E"/>
    <w:rsid w:val="00D06235"/>
    <w:rsid w:val="00D246CF"/>
    <w:rsid w:val="00D2635D"/>
    <w:rsid w:val="00D30821"/>
    <w:rsid w:val="00D66DFE"/>
    <w:rsid w:val="00D67304"/>
    <w:rsid w:val="00D74D29"/>
    <w:rsid w:val="00DB0FC4"/>
    <w:rsid w:val="00DB2A34"/>
    <w:rsid w:val="00DD7DDD"/>
    <w:rsid w:val="00E00938"/>
    <w:rsid w:val="00E138E8"/>
    <w:rsid w:val="00E14510"/>
    <w:rsid w:val="00E25C11"/>
    <w:rsid w:val="00E35AB9"/>
    <w:rsid w:val="00E36941"/>
    <w:rsid w:val="00E37B5A"/>
    <w:rsid w:val="00E45AEE"/>
    <w:rsid w:val="00E5654C"/>
    <w:rsid w:val="00E67947"/>
    <w:rsid w:val="00E74EAA"/>
    <w:rsid w:val="00E77578"/>
    <w:rsid w:val="00E82DA5"/>
    <w:rsid w:val="00E9379D"/>
    <w:rsid w:val="00EB0A42"/>
    <w:rsid w:val="00EC40C2"/>
    <w:rsid w:val="00ED0134"/>
    <w:rsid w:val="00EF1798"/>
    <w:rsid w:val="00EF1DF1"/>
    <w:rsid w:val="00EF4809"/>
    <w:rsid w:val="00EF684A"/>
    <w:rsid w:val="00F2761F"/>
    <w:rsid w:val="00F43317"/>
    <w:rsid w:val="00F64E45"/>
    <w:rsid w:val="00F6736D"/>
    <w:rsid w:val="00F71AE4"/>
    <w:rsid w:val="00F82575"/>
    <w:rsid w:val="00F968BF"/>
    <w:rsid w:val="00FA1D2D"/>
    <w:rsid w:val="00FA1EEB"/>
    <w:rsid w:val="00FA27EF"/>
    <w:rsid w:val="00FA3C41"/>
    <w:rsid w:val="00FA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10CB07-80F3-489C-8CC6-50DD7031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1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6EA6"/>
    <w:rPr>
      <w:color w:val="0000FF"/>
      <w:u w:val="single"/>
    </w:rPr>
  </w:style>
  <w:style w:type="character" w:styleId="a4">
    <w:name w:val="FollowedHyperlink"/>
    <w:rsid w:val="00396EA6"/>
    <w:rPr>
      <w:color w:val="800080"/>
      <w:u w:val="single"/>
    </w:rPr>
  </w:style>
  <w:style w:type="character" w:styleId="a5">
    <w:name w:val="Strong"/>
    <w:qFormat/>
    <w:rsid w:val="00682BEE"/>
    <w:rPr>
      <w:b/>
      <w:bCs/>
    </w:rPr>
  </w:style>
  <w:style w:type="paragraph" w:styleId="a6">
    <w:name w:val="Normal (Web)"/>
    <w:basedOn w:val="a"/>
    <w:uiPriority w:val="99"/>
    <w:rsid w:val="002353EB"/>
    <w:pPr>
      <w:widowControl/>
      <w:spacing w:before="100" w:beforeAutospacing="1" w:after="100" w:afterAutospacing="1"/>
      <w:jc w:val="left"/>
    </w:pPr>
    <w:rPr>
      <w:rFonts w:ascii="宋体" w:hAnsi="宋体" w:cs="宋体"/>
      <w:kern w:val="0"/>
      <w:sz w:val="24"/>
    </w:rPr>
  </w:style>
  <w:style w:type="paragraph" w:styleId="a7">
    <w:name w:val="header"/>
    <w:basedOn w:val="a"/>
    <w:link w:val="a8"/>
    <w:rsid w:val="00EC40C2"/>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EC40C2"/>
    <w:rPr>
      <w:kern w:val="2"/>
      <w:sz w:val="18"/>
      <w:szCs w:val="18"/>
    </w:rPr>
  </w:style>
  <w:style w:type="paragraph" w:styleId="a9">
    <w:name w:val="footer"/>
    <w:basedOn w:val="a"/>
    <w:link w:val="aa"/>
    <w:rsid w:val="00EC40C2"/>
    <w:pPr>
      <w:tabs>
        <w:tab w:val="center" w:pos="4153"/>
        <w:tab w:val="right" w:pos="8306"/>
      </w:tabs>
      <w:snapToGrid w:val="0"/>
      <w:jc w:val="left"/>
    </w:pPr>
    <w:rPr>
      <w:sz w:val="18"/>
      <w:szCs w:val="18"/>
    </w:rPr>
  </w:style>
  <w:style w:type="character" w:customStyle="1" w:styleId="aa">
    <w:name w:val="页脚 字符"/>
    <w:link w:val="a9"/>
    <w:rsid w:val="00EC40C2"/>
    <w:rPr>
      <w:kern w:val="2"/>
      <w:sz w:val="18"/>
      <w:szCs w:val="18"/>
    </w:rPr>
  </w:style>
  <w:style w:type="paragraph" w:styleId="ab">
    <w:name w:val="List Paragraph"/>
    <w:basedOn w:val="a"/>
    <w:uiPriority w:val="34"/>
    <w:qFormat/>
    <w:rsid w:val="00527424"/>
    <w:pPr>
      <w:ind w:firstLineChars="200" w:firstLine="420"/>
    </w:pPr>
    <w:rPr>
      <w:rFonts w:ascii="Calibri" w:hAnsi="Calibri"/>
      <w:szCs w:val="22"/>
    </w:rPr>
  </w:style>
  <w:style w:type="table" w:styleId="ac">
    <w:name w:val="Table Grid"/>
    <w:basedOn w:val="a1"/>
    <w:rsid w:val="00D0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2497">
      <w:bodyDiv w:val="1"/>
      <w:marLeft w:val="0"/>
      <w:marRight w:val="0"/>
      <w:marTop w:val="0"/>
      <w:marBottom w:val="0"/>
      <w:divBdr>
        <w:top w:val="none" w:sz="0" w:space="0" w:color="auto"/>
        <w:left w:val="none" w:sz="0" w:space="0" w:color="auto"/>
        <w:bottom w:val="none" w:sz="0" w:space="0" w:color="auto"/>
        <w:right w:val="none" w:sz="0" w:space="0" w:color="auto"/>
      </w:divBdr>
    </w:div>
    <w:div w:id="6293633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23608354">
          <w:marLeft w:val="0"/>
          <w:marRight w:val="0"/>
          <w:marTop w:val="0"/>
          <w:marBottom w:val="0"/>
          <w:divBdr>
            <w:top w:val="none" w:sz="0" w:space="0" w:color="auto"/>
            <w:left w:val="none" w:sz="0" w:space="0" w:color="auto"/>
            <w:bottom w:val="none" w:sz="0" w:space="0" w:color="auto"/>
            <w:right w:val="none" w:sz="0" w:space="0" w:color="auto"/>
          </w:divBdr>
        </w:div>
      </w:divsChild>
    </w:div>
    <w:div w:id="836579143">
      <w:bodyDiv w:val="1"/>
      <w:marLeft w:val="0"/>
      <w:marRight w:val="0"/>
      <w:marTop w:val="0"/>
      <w:marBottom w:val="0"/>
      <w:divBdr>
        <w:top w:val="none" w:sz="0" w:space="0" w:color="auto"/>
        <w:left w:val="none" w:sz="0" w:space="0" w:color="auto"/>
        <w:bottom w:val="none" w:sz="0" w:space="0" w:color="auto"/>
        <w:right w:val="none" w:sz="0" w:space="0" w:color="auto"/>
      </w:divBdr>
    </w:div>
    <w:div w:id="1132282430">
      <w:bodyDiv w:val="1"/>
      <w:marLeft w:val="0"/>
      <w:marRight w:val="0"/>
      <w:marTop w:val="0"/>
      <w:marBottom w:val="0"/>
      <w:divBdr>
        <w:top w:val="none" w:sz="0" w:space="0" w:color="auto"/>
        <w:left w:val="none" w:sz="0" w:space="0" w:color="auto"/>
        <w:bottom w:val="none" w:sz="0" w:space="0" w:color="auto"/>
        <w:right w:val="none" w:sz="0" w:space="0" w:color="auto"/>
      </w:divBdr>
    </w:div>
    <w:div w:id="1810055085">
      <w:bodyDiv w:val="1"/>
      <w:marLeft w:val="0"/>
      <w:marRight w:val="0"/>
      <w:marTop w:val="0"/>
      <w:marBottom w:val="0"/>
      <w:divBdr>
        <w:top w:val="none" w:sz="0" w:space="0" w:color="auto"/>
        <w:left w:val="none" w:sz="0" w:space="0" w:color="auto"/>
        <w:bottom w:val="none" w:sz="0" w:space="0" w:color="auto"/>
        <w:right w:val="none" w:sz="0" w:space="0" w:color="auto"/>
      </w:divBdr>
    </w:div>
    <w:div w:id="21277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3516</Characters>
  <Application>Microsoft Office Word</Application>
  <DocSecurity>0</DocSecurity>
  <Lines>29</Lines>
  <Paragraphs>8</Paragraphs>
  <ScaleCrop>false</ScaleCrop>
  <Company>Microsoft</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《大学物理》课程简介</dc:title>
  <dc:subject/>
  <dc:creator>User</dc:creator>
  <cp:keywords/>
  <cp:lastModifiedBy>郑凯</cp:lastModifiedBy>
  <cp:revision>2</cp:revision>
  <dcterms:created xsi:type="dcterms:W3CDTF">2021-12-03T06:38:00Z</dcterms:created>
  <dcterms:modified xsi:type="dcterms:W3CDTF">2021-12-03T06:38:00Z</dcterms:modified>
</cp:coreProperties>
</file>